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600"/>
        <w:jc w:val="center"/>
      </w:pPr>
      <w:r>
        <w:rPr>
          <w:rFonts w:ascii="Arial" w:cs="Arial" w:eastAsia="Arial" w:hAnsi="Arial"/>
          <w:b/>
          <w:bCs/>
          <w:sz w:val="44"/>
          <w:szCs w:val="44"/>
        </w:rPr>
        <w:t xml:space="preserve">THE ISOMORPHISM</w:t>
      </w:r>
    </w:p>
    <w:p>
      <w:pPr>
        <w:spacing w:after="240"/>
        <w:jc w:val="center"/>
      </w:pPr>
      <w:r>
        <w:rPr>
          <w:rFonts w:ascii="Georgia" w:cs="Georgia" w:eastAsia="Georgia" w:hAnsi="Georgia"/>
          <w:i/>
          <w:iCs/>
          <w:sz w:val="26"/>
          <w:szCs w:val="26"/>
        </w:rPr>
        <w:t xml:space="preserve">Neo-Grim-Cyber-Noir-Punk</w:t>
      </w:r>
    </w:p>
    <w:p>
      <w:pPr>
        <w:spacing w:after="120"/>
        <w:jc w:val="center"/>
      </w:pPr>
      <w:r>
        <w:rPr>
          <w:rFonts w:ascii="Georgia" w:cs="Georgia" w:eastAsia="Georgia" w:hAnsi="Georgia"/>
          <w:sz w:val="24"/>
          <w:szCs w:val="24"/>
        </w:rPr>
        <w:t xml:space="preserve">A Novel</w:t>
      </w:r>
    </w:p>
    <w:p>
      <w:pPr>
        <w:spacing w:after="120"/>
        <w:jc w:val="center"/>
      </w:pPr>
      <w:r>
        <w:rPr>
          <w:rFonts w:ascii="Georgia" w:cs="Georgia" w:eastAsia="Georgia" w:hAnsi="Georgia"/>
          <w:sz w:val="24"/>
          <w:szCs w:val="24"/>
        </w:rPr>
        <w:t xml:space="preserve">Based on the Trinket Soul Framework</w:t>
      </w:r>
    </w:p>
    <w:p>
      <w:pPr>
        <w:spacing w:after="240"/>
        <w:jc w:val="center"/>
      </w:pPr>
      <w:r>
        <w:rPr>
          <w:rFonts w:ascii="Georgia" w:cs="Georgia" w:eastAsia="Georgia" w:hAnsi="Georgia"/>
          <w:sz w:val="26"/>
          <w:szCs w:val="26"/>
        </w:rPr>
        <w:t xml:space="preserve">by Michael S. Moniz</w:t>
      </w:r>
    </w:p>
    <w:p>
      <w:pPr>
        <w:spacing w:after="120"/>
        <w:jc w:val="center"/>
      </w:pPr>
      <w:r>
        <w:rPr>
          <w:rFonts w:ascii="Georgia" w:cs="Georgia" w:eastAsia="Georgia" w:hAnsi="Georgia"/>
          <w:b/>
          <w:bCs/>
          <w:sz w:val="24"/>
          <w:szCs w:val="24"/>
        </w:rPr>
        <w:t xml:space="preserve">DRAFT — SupoNov Production</w:t>
      </w:r>
    </w:p>
    <w:p>
      <w:pPr>
        <w:spacing w:after="120"/>
        <w:jc w:val="center"/>
      </w:pPr>
      <w:r>
        <w:rPr>
          <w:rFonts w:ascii="Georgia" w:cs="Georgia" w:eastAsia="Georgia" w:hAnsi="Georgia"/>
          <w:sz w:val="24"/>
          <w:szCs w:val="24"/>
        </w:rPr>
        <w:t xml:space="preserve">February 2026</w:t>
      </w:r>
    </w:p>
    <w:p>
      <w:pPr>
        <w:spacing w:after="480"/>
        <w:jc w:val="center"/>
      </w:pPr>
      <w:r>
        <w:rPr>
          <w:rFonts w:ascii="Georgia" w:cs="Georgia" w:eastAsia="Georgia" w:hAnsi="Georgia"/>
          <w:i/>
          <w:iCs/>
          <w:sz w:val="20"/>
          <w:szCs w:val="20"/>
        </w:rPr>
        <w:t xml:space="preserve">Creative Commons Attribution-NonCommercial-ShareAlike 4.0</w:t>
      </w:r>
    </w:p>
    <w:p>
      <w:pPr>
        <w:spacing w:after="60"/>
        <w:jc w:val="center"/>
      </w:pPr>
      <w:r>
        <w:rPr>
          <w:rFonts w:ascii="Georgia" w:cs="Georgia" w:eastAsia="Georgia" w:hAnsi="Georgia"/>
          <w:i/>
          <w:iCs/>
          <w:sz w:val="22"/>
          <w:szCs w:val="22"/>
        </w:rPr>
        <w:t xml:space="preserve">The framework reads the thermometer.</w:t>
      </w:r>
    </w:p>
    <w:p>
      <w:pPr>
        <w:spacing w:after="60"/>
        <w:jc w:val="center"/>
      </w:pPr>
      <w:r>
        <w:rPr>
          <w:rFonts w:ascii="Georgia" w:cs="Georgia" w:eastAsia="Georgia" w:hAnsi="Georgia"/>
          <w:i/>
          <w:iCs/>
          <w:sz w:val="22"/>
          <w:szCs w:val="22"/>
        </w:rPr>
        <w:t xml:space="preserve">It does not set the thermostat.</w:t>
      </w:r>
    </w:p>
    <w:p>
      <w:pPr>
        <w:spacing w:after="120"/>
        <w:jc w:val="center"/>
      </w:pPr>
      <w:r>
        <w:rPr>
          <w:rFonts w:ascii="Georgia" w:cs="Georgia" w:eastAsia="Georgia" w:hAnsi="Georgia"/>
          <w:i/>
          <w:iCs/>
          <w:sz w:val="22"/>
          <w:szCs w:val="22"/>
        </w:rPr>
        <w:t xml:space="preserve">— The Trinket Soul Framework, Volume I</w:t>
      </w:r>
    </w:p>
    <w:p>
      <w:r>
        <w:rPr>
          <w:rFonts w:ascii="Georgia" w:cs="Georgia" w:eastAsia="Georgia" w:hAnsi="Georgia"/>
          <w:sz w:val="24"/>
          <w:szCs w:val="24"/>
        </w:rPr>
        <w:br/>
        <w:t xml:space="preserve"/>
      </w:r>
    </w:p>
    <w:p>
      <w:pPr>
        <w:spacing w:before="3600"/>
        <w:jc w:val="center"/>
      </w:pPr>
      <w:r>
        <w:rPr>
          <w:rFonts w:ascii="Arial" w:cs="Arial" w:eastAsia="Arial" w:hAnsi="Arial"/>
          <w:b/>
          <w:bCs/>
          <w:sz w:val="36"/>
          <w:szCs w:val="36"/>
        </w:rPr>
        <w:t xml:space="preserve">ACT ONE</w:t>
      </w:r>
    </w:p>
    <w:p>
      <w:pPr>
        <w:spacing w:after="480"/>
        <w:jc w:val="center"/>
      </w:pPr>
      <w:r>
        <w:rPr>
          <w:rFonts w:ascii="Georgia" w:cs="Georgia" w:eastAsia="Georgia" w:hAnsi="Georgia"/>
          <w:i/>
          <w:iCs/>
          <w:sz w:val="28"/>
          <w:szCs w:val="28"/>
        </w:rPr>
        <w:t xml:space="preserve">The World Before the Murder</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One</w:t>
      </w:r>
    </w:p>
    <w:p>
      <w:pPr>
        <w:spacing w:after="480"/>
        <w:jc w:val="center"/>
      </w:pPr>
      <w:r>
        <w:rPr>
          <w:rFonts w:ascii="Georgia" w:cs="Georgia" w:eastAsia="Georgia" w:hAnsi="Georgia"/>
          <w:i/>
          <w:iCs/>
          <w:sz w:val="28"/>
          <w:szCs w:val="28"/>
        </w:rPr>
        <w:t xml:space="preserve">The Celebration He Didn’t Attend</w:t>
      </w:r>
    </w:p>
    <w:p>
      <w:pPr>
        <w:spacing w:after="200" w:line="276"/>
      </w:pPr>
      <w:r>
        <w:rPr>
          <w:rFonts w:ascii="Georgia" w:cs="Georgia" w:eastAsia="Georgia" w:hAnsi="Georgia"/>
          <w:sz w:val="24"/>
          <w:szCs w:val="24"/>
        </w:rPr>
        <w:t xml:space="preserve">The framework turned a hundred and fifty last month and the Orthodox body threw a celebration I didn’t attend. Voss Carrow sent a formal invitation on institutional letterhead—the letterhead I designed in the first year, before the letterhead became the brand, before the brand became the denomination, before the denomination became the thing the letterhead was never supposed to represent. I declined through the priority channel. Carrow responded through the priority channel. We have been declining and responding through the priority channel for eleven years. It is the most expensive and least efficient method of not talking to each other that two people have ever devised.</w:t>
      </w:r>
    </w:p>
    <w:p>
      <w:pPr>
        <w:spacing w:after="200" w:line="276"/>
      </w:pPr>
      <w:r>
        <w:rPr>
          <w:rFonts w:ascii="Georgia" w:cs="Georgia" w:eastAsia="Georgia" w:hAnsi="Georgia"/>
          <w:sz w:val="24"/>
          <w:szCs w:val="24"/>
        </w:rPr>
        <w:t xml:space="preserve">The invitation is still on my console. I have not deleted it because deleting it is a response and I have already responded and responding twice is the Architect’s version of fidgeting. The document is formatted in the canonical template—the same template I built for the first annual report, which I designed for administrative clarity and which has become the liturgical form through which every institutional communication passes. Georgia body text. Arial headings. The margin widths I chose because they accommodate annotation. A hundred and fifty years and the margins have not changed. The content has become unrecognizable. The margins are pristine.</w:t>
      </w:r>
    </w:p>
    <w:p>
      <w:pPr>
        <w:spacing w:after="200" w:line="276"/>
      </w:pPr>
      <w:r>
        <w:rPr>
          <w:rFonts w:ascii="Georgia" w:cs="Georgia" w:eastAsia="Georgia" w:hAnsi="Georgia"/>
          <w:sz w:val="24"/>
          <w:szCs w:val="24"/>
        </w:rPr>
        <w:t xml:space="preserve">The invitation reads: “The Orthodox Institutional Body cordially invites the Framework’s Founding Author to the 150th Anniversary Celebration of the Trinket Soul Framework.” The capital letters are theirs, not mine. The framework’s name was never capitalized in the original text. I wrote it in lowercase because it was a working theory, not a title, and the distance between a working theory and a title is the distance between a thermometer and a thermostat, which is the distance the framework has traveled in a hundred and fifty years while I watched. The Orthodox body capitalizes everything now. Capital-F Framework. Capital-B Blueprints. Capital-P Preamble. The capitalization is a reverence signal my own diagnostic would flag if anyone ran the diagnostic on the institution that administers the diagnostic.</w:t>
      </w:r>
    </w:p>
    <w:p>
      <w:pPr>
        <w:spacing w:after="200" w:line="276"/>
      </w:pPr>
      <w:r>
        <w:rPr>
          <w:rFonts w:ascii="Georgia" w:cs="Georgia" w:eastAsia="Georgia" w:hAnsi="Georgia"/>
          <w:sz w:val="24"/>
          <w:szCs w:val="24"/>
        </w:rPr>
        <w:t xml:space="preserve">I am sitting in the apartment I share with Aimee on Libra Station, which orbits Earth-Luna L4 and houses approximately fourteen thousand people in a torus configuration that produces 0.85g at the rim and a Coriolis effect that I can feel in my inner ear when I walk against the spin direction. The station’s environmental systems run at 58 hertz. Most stations run at 60. The two-hertz difference is why we live here. Aimee found this station nine years ago by running an acoustic survey of every residential torus within one transit hop of Earth. She was looking for a frequency range my nervous system could tolerate. She found a station where the primary harmonic sits just below my worst band. The rent is higher than it should be because the station knows its acoustic profile is unusual and charges accordingly. We pay it. The alternative is living somewhere that sounds like being slowly electrocuted.</w:t>
      </w:r>
    </w:p>
    <w:p>
      <w:pPr>
        <w:spacing w:after="200" w:line="276"/>
      </w:pPr>
      <w:r>
        <w:rPr>
          <w:rFonts w:ascii="Georgia" w:cs="Georgia" w:eastAsia="Georgia" w:hAnsi="Georgia"/>
          <w:sz w:val="24"/>
          <w:szCs w:val="24"/>
        </w:rPr>
        <w:t xml:space="preserve">Libra Station is not a prestige address. The inner ring—the institutional ring, the ring where the Orthodox body maintains its offices in architecturally considered spaces with 31-hertz subsonic hums that you feel in your sternum rather than hear in your skull—is a transit hop and a signal relay away. The people who run the framework’s institutional machinery live closer to Earth than we do. The metaphor is literal and unintentional: proximity to the founding is measured in orbital mechanics, and the founder lives at L4 because L4 is quiet, and quiet is what the founder’s nervous system requires, and the founder’s nervous system has never cared about metaphors.</w:t>
      </w:r>
    </w:p>
    <w:p>
      <w:pPr>
        <w:spacing w:after="200" w:line="276"/>
      </w:pPr>
      <w:r>
        <w:rPr>
          <w:rFonts w:ascii="Georgia" w:cs="Georgia" w:eastAsia="Georgia" w:hAnsi="Georgia"/>
          <w:sz w:val="24"/>
          <w:szCs w:val="24"/>
        </w:rPr>
        <w:t xml:space="preserve">Fifty-eight hertz. The thermal regulation cycle humming through the hull plating. A transit compartment’s acoustic signature, which is what Libra Station technically is—a transit-grade residential platform, built for throughput rather than permanence, which means the environmental systems are louder than an inner-ring habitat but quieter than a Belt station, which means the 58-hertz hum is constant and present and everywhere and exactly the frequency that my nervous system classifies as tolerable. Two hertz higher and the hum enters the band where the auditory processing distorts and every surface becomes a speaker playing a frequency that feels like a needle behind the left eye. Two hertz lower and the hum drops below conscious perception into the subsonic range where I can’t track it, which means I can’t habituate to it, which means the nervous system spends its entire processing budget trying to locate a sound it can feel but cannot hear. Fifty-eight is the number. Aimee found the number. I did not ask her to find the number. I did not know the number existed. She surveyed eleven stations. She found one.</w:t>
      </w:r>
    </w:p>
    <w:p>
      <w:pPr>
        <w:spacing w:after="200" w:line="276"/>
      </w:pPr>
      <w:r>
        <w:rPr>
          <w:rFonts w:ascii="Georgia" w:cs="Georgia" w:eastAsia="Georgia" w:hAnsi="Georgia"/>
          <w:sz w:val="24"/>
          <w:szCs w:val="24"/>
        </w:rPr>
        <w:t xml:space="preserve">I cannot picture the apartment. I am sitting in it and I cannot picture it. What I can do: map the spatial configuration from the door to the desk in seven steps—three steps straight, forty-degree turn at the kitchen counter, two steps through the corridor whose width I know from shoulder-span (it accommodates two bodies passing if neither is carrying anything, which is a design constraint I’ve measured three times and Aimee has measured zero times because Aimee moves through spaces by feel and I move through spaces by data). I know the acoustic properties of every surface. The desk reflects a narrow-band echo at head height that I’ve attenuated with a felt pad. The window—an observation panel, not structural glass—produces a faint whistle when the station’s rotation velocity fluctuates during maintenance cycles. The bookshelves dampen mid-range frequencies. I designed this room the way I design every room: as a noise-management system with furniture.</w:t>
      </w:r>
    </w:p>
    <w:p>
      <w:pPr>
        <w:spacing w:after="200" w:line="276"/>
      </w:pPr>
      <w:r>
        <w:rPr>
          <w:rFonts w:ascii="Georgia" w:cs="Georgia" w:eastAsia="Georgia" w:hAnsi="Georgia"/>
          <w:sz w:val="24"/>
          <w:szCs w:val="24"/>
        </w:rPr>
        <w:t xml:space="preserve">The felt pad on the desk is three millimeters thick. Compressed polymer. It absorbs the echo from the desk surface at the specific frequency range that would otherwise bounce off the composite panel and reach my left ear at the angle where the auditory processing is most sensitive. I placed it there myself eight years ago. Aimee placed fourteen others throughout the apartment in locations I did not identify, attenuating frequencies I had not isolated, managing an acoustic environment I was experiencing as discomfort and she was experiencing as a solvable problem. The difference between my felt pad and her fourteen is the difference between the Architect’s approach to maintenance—identify, classify, attenuate—and the Husband’s understanding of how Aimee maintains: invisibly, without diagnostic language, without asking permission, without the framework’s vocabulary for what she is doing. She is doing Real Economy maintenance at the most literal level: bidirectional investment where both parties bear genuine cost. The cost is attention. The return is a room that does not hurt.</w:t>
      </w:r>
    </w:p>
    <w:p>
      <w:pPr>
        <w:spacing w:after="200" w:line="276"/>
      </w:pPr>
      <w:r>
        <w:rPr>
          <w:rFonts w:ascii="Georgia" w:cs="Georgia" w:eastAsia="Georgia" w:hAnsi="Georgia"/>
          <w:sz w:val="24"/>
          <w:szCs w:val="24"/>
        </w:rPr>
        <w:t xml:space="preserve">Aimee is in the next room. I know this because I can hear her—not her voice, her movement pattern. The specific rhythm of someone shifting weight from left foot to right while standing at a counter. She shifts to her left foot when she’s thinking about something she’s been thinking about for a long time. I have logged this pattern across a hundred and forty years of data and the pattern has not varied. When she shifts to her left foot, she is about to say something that matters.</w:t>
      </w:r>
    </w:p>
    <w:p>
      <w:pPr>
        <w:spacing w:after="200" w:line="276"/>
      </w:pPr>
      <w:r>
        <w:rPr>
          <w:rFonts w:ascii="Georgia" w:cs="Georgia" w:eastAsia="Georgia" w:hAnsi="Georgia"/>
          <w:sz w:val="24"/>
          <w:szCs w:val="24"/>
        </w:rPr>
        <w:t xml:space="preserve">She has been standing in the next room shifting to her left foot for four minutes.</w:t>
      </w:r>
    </w:p>
    <w:p>
      <w:pPr>
        <w:spacing w:after="200" w:line="276"/>
      </w:pPr>
      <w:r>
        <w:rPr>
          <w:rFonts w:ascii="Georgia" w:cs="Georgia" w:eastAsia="Georgia" w:hAnsi="Georgia"/>
          <w:sz w:val="24"/>
          <w:szCs w:val="24"/>
        </w:rPr>
        <w:t xml:space="preserve">The priority channel notification blinks at the edge of my console display. Carrow’s response to my response. The channel is encrypted, routed through Orthodox body relays, monitored and logged. It was designed for governance communication—certification disputes, crisis alerts, version authority decisions. It was not designed for two men to perform the ritual of not talking to each other across a channel whose operational cost per message would fund a facilitator’s quarterly assessment kit. Carrow uses it because it is the only channel I answer. I answer it because it is the only channel I have not given away. Every other communication infrastructure I built—the public feed, the institutional messaging architecture, the governance notification system—belongs to the Orthodox body now. The priority channel is the last piece of infrastructure where my name is still on the routing protocol, and Carrow knows this, and I know he knows this, and neither of us has ever acknowledged that the priority channel is not a communication method but a custody dispute over a piece of infrastructure that neither of us can surrender without conceding something the framework’s own vocabulary could name if either of us were willing to run the diagnostic on ourselves.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I should explain the framework. Or rather: I should explain what the framework has become, which is not what the framework is, which is not what the framework was, and the gap between those three things is the entire problem that has consumed the last hundred and fifty years of a life that was supposed to last eighty.</w:t>
      </w:r>
    </w:p>
    <w:p>
      <w:pPr>
        <w:spacing w:after="200" w:line="276"/>
      </w:pPr>
      <w:r>
        <w:rPr>
          <w:rFonts w:ascii="Georgia" w:cs="Georgia" w:eastAsia="Georgia" w:hAnsi="Georgia"/>
          <w:sz w:val="24"/>
          <w:szCs w:val="24"/>
        </w:rPr>
        <w:t xml:space="preserve">I wrote the Trinket Soul Framework during a 96-hour hypomanic sprint when Aimee was in a residential treatment program and the containment architecture I’d built over fourteen years of managed bipolar shattered because the gravitational anchor—her—was temporarily removed. What came out was 443 pages of theory about why human connection works the way it works, expressed in vocabulary borrowed from physics and economics because my brain does not think in words. It thinks in structures, and the structures needed a language, and economics and physics had the language. The framework was a love letter to the connection I was afraid of losing, written in the only register I could produce: analytical.</w:t>
      </w:r>
    </w:p>
    <w:p>
      <w:pPr>
        <w:spacing w:after="200" w:line="276"/>
      </w:pPr>
      <w:r>
        <w:rPr>
          <w:rFonts w:ascii="Georgia" w:cs="Georgia" w:eastAsia="Georgia" w:hAnsi="Georgia"/>
          <w:sz w:val="24"/>
          <w:szCs w:val="24"/>
        </w:rPr>
        <w:t xml:space="preserve">That was a hundred and fifty years ago. The love letter became a text. The text became a field. The field became an institution. The institution became the thing I wrote the love letter to warn against. The framework predicted this. The framework predicted every stage of its own institutional trajectory. I know this because I wrote the predictions, and I have spent a hundred and fifty years watching each one land, and the accuracy of the predictions has not once made any of them easier to watch.</w:t>
      </w:r>
    </w:p>
    <w:p>
      <w:pPr>
        <w:spacing w:after="200" w:line="276"/>
      </w:pPr>
      <w:r>
        <w:rPr>
          <w:rFonts w:ascii="Georgia" w:cs="Georgia" w:eastAsia="Georgia" w:hAnsi="Georgia"/>
          <w:sz w:val="24"/>
          <w:szCs w:val="24"/>
        </w:rPr>
        <w:t xml:space="preserve">Life extension was not part of the original calculation. The framework was written by a man who expected to die at eighty, and the predictions were calibrated for a timeline where the founder would not be present to observe their fulfillment. Instead: managed aging, inner-system medical infrastructure, and a body that persists. I am two hundred and fifteen years old. I have watched the framework’s predictions land one after another for a hundred and fifty years because I did not have the grace to die before the accuracy became unbearable. The bipolar is managed. It has been managed for a hundred and ninety years. The management is a containment architecture—medication, routine, sleep protocol, Aimee—and the architecture holds because the architecture was designed by the same brain that designed the framework and the same brain that designed the institution and the same brain that is now sitting in a noise-managed apartment on a transit-grade station at L4 watching the priority channel blink because the chair of the Orthodox body wants the founder to attend a birthday party for the religion the founder accidentally built.</w:t>
      </w:r>
    </w:p>
    <w:p>
      <w:pPr>
        <w:spacing w:after="200" w:line="276"/>
      </w:pPr>
      <w:r>
        <w:rPr>
          <w:rFonts w:ascii="Georgia" w:cs="Georgia" w:eastAsia="Georgia" w:hAnsi="Georgia"/>
          <w:sz w:val="24"/>
          <w:szCs w:val="24"/>
        </w:rPr>
        <w:t xml:space="preserve">The framework has six denominations now. Six. I predicted six. They are called other things by the people inside them—“certification bodies” and “research communities” and “practice networks” and “advocacy movements” and absolutely no one calls them denominations because denominations are what religions have and the framework is not a religion. I wrote that too, in Working Paper Number One, a hundred and fifty years ago: “The framework will insist it is not a religion. The insistence is the first symptom.”</w:t>
      </w:r>
    </w:p>
    <w:p>
      <w:pPr>
        <w:spacing w:after="200" w:line="276"/>
      </w:pPr>
      <w:r>
        <w:rPr>
          <w:rFonts w:ascii="Georgia" w:cs="Georgia" w:eastAsia="Georgia" w:hAnsi="Georgia"/>
          <w:sz w:val="24"/>
          <w:szCs w:val="24"/>
        </w:rPr>
        <w:t xml:space="preserve">Orthodox. Clinical. Social Gospel. Scholastic. Mystical. Folk Religion. I named them in the prediction document. The Orthodox body did not take the name I gave it—it calls itself the Institutional Body, which is what an Orthodox church calls itself when it does not want to admit it is an Orthodox church. The Clinical denomination calls itself a research community. The Scholastic calls itself an academic discipline. The Social Gospel faction calls itself a policy coalition. The Mystical tradition calls itself a practice network. The Folk Religion calls itself nothing because the Folk Religion does not know it is a denomination—it is four million people on the feed consuming the framework’s vocabulary without its epistemic markers, which is what a folk religion is, and the people inside it think they are just talking about relationships the way everyone talks about relationships and they do not notice that the vocabulary they are using was invented by a man in a hypomanic episode who was trying to understand why his wife’s absence made the world stop making sense.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Aimee comes into the room. I do not see her. I see nothing inside my head—no face, no silhouette, no image. What I receive is data: the acoustic shift in the room’s reverb profile when a second body enters the space. The air pressure change—negligible but registered because the nervous system registers what the nervous system registers and I do not get to choose the sensitivity settings. The spatial displacement: she has moved from seven steps away (the counter in the next room) to four steps away (the threshold between rooms). I know where she is the way I know where everything is: by the shape of the absence she fills.</w:t>
      </w:r>
    </w:p>
    <w:p>
      <w:pPr>
        <w:spacing w:after="200" w:line="276"/>
      </w:pPr>
      <w:r>
        <w:rPr>
          <w:rFonts w:ascii="Georgia" w:cs="Georgia" w:eastAsia="Georgia" w:hAnsi="Georgia"/>
          <w:sz w:val="24"/>
          <w:szCs w:val="24"/>
        </w:rPr>
        <w:t xml:space="preserve">“You’re not going to the celebration,” she says. Not a question. The frequency profile of her voice in this room, with these surfaces, at this distance, is as familiar as anything in my archive. More familiar. The archive requires a retrieval key. Her voice is ambient. It’s the baseline frequency of every room she’s in, the signal that makes the noise bearable, the one sound in the operational environment that my nervous system classifies as safe.</w:t>
      </w:r>
    </w:p>
    <w:p>
      <w:pPr>
        <w:spacing w:after="200" w:line="276"/>
      </w:pPr>
      <w:r>
        <w:rPr>
          <w:rFonts w:ascii="Georgia" w:cs="Georgia" w:eastAsia="Georgia" w:hAnsi="Georgia"/>
          <w:sz w:val="24"/>
          <w:szCs w:val="24"/>
        </w:rPr>
        <w:t xml:space="preserve">“I declined,” I say.</w:t>
      </w:r>
    </w:p>
    <w:p>
      <w:pPr>
        <w:spacing w:after="200" w:line="276"/>
      </w:pPr>
      <w:r>
        <w:rPr>
          <w:rFonts w:ascii="Georgia" w:cs="Georgia" w:eastAsia="Georgia" w:hAnsi="Georgia"/>
          <w:sz w:val="24"/>
          <w:szCs w:val="24"/>
        </w:rPr>
        <w:t xml:space="preserve">“You declined eleven years ago. They keep inviting you because declining is a form of engagement. You know this. You wrote a section about it.”</w:t>
      </w:r>
    </w:p>
    <w:p>
      <w:pPr>
        <w:spacing w:after="200" w:line="276"/>
      </w:pPr>
      <w:r>
        <w:rPr>
          <w:rFonts w:ascii="Georgia" w:cs="Georgia" w:eastAsia="Georgia" w:hAnsi="Georgia"/>
          <w:sz w:val="24"/>
          <w:szCs w:val="24"/>
        </w:rPr>
        <w:t xml:space="preserve">She’s right. Section 2.4 of the Fluid Canon. Refusal as participation. The act of refusing an institution’s invitation reinforces the institution’s relevance because it acknowledges the institution’s authority to invite. The only non-participatory response is silence. I have not been silent. I have been declining, formally, through a channel I built, which means I have been participating in the institution I am trying to leave by using the infrastructure I gave it to tell it I am leaving. Aimee does not need to cite the section number. She has never cited a section number. She doesn’t operate that way. She reads the framework the way you read a person you’ve lived with for longer than most civilizations—not for the content but for what the content reveals about the person who wrote it.</w:t>
      </w:r>
    </w:p>
    <w:p>
      <w:pPr>
        <w:spacing w:after="200" w:line="276"/>
      </w:pPr>
      <w:r>
        <w:rPr>
          <w:rFonts w:ascii="Georgia" w:cs="Georgia" w:eastAsia="Georgia" w:hAnsi="Georgia"/>
          <w:sz w:val="24"/>
          <w:szCs w:val="24"/>
        </w:rPr>
        <w:t xml:space="preserve">“Carrow wants me there because my presence validates the anniversary,” I say. The Architect is talking. The Architect talks like this: compressed, diagnostic, structurally precise. “If the founder attends, the institution is legitimate. If the founder refuses, the refusal is newsworthy, which makes the institution newsworthy. Both outcomes serve the Orthodox body. The only move that doesn’t serve them is not existing, and I have not yet figured out how to manage that.”</w:t>
      </w:r>
    </w:p>
    <w:p>
      <w:pPr>
        <w:spacing w:after="200" w:line="276"/>
      </w:pPr>
      <w:r>
        <w:rPr>
          <w:rFonts w:ascii="Georgia" w:cs="Georgia" w:eastAsia="Georgia" w:hAnsi="Georgia"/>
          <w:sz w:val="24"/>
          <w:szCs w:val="24"/>
        </w:rPr>
        <w:t xml:space="preserve">She sits down across from me. The chair’s pneumatic adjustment hisses at a frequency I’ve habituated to. She chose this furniture. Every piece in the apartment was selected by a woman who cannot explain the acoustic properties of a pneumatic hinge but can tell you which chairs don’t make her husband flinch. The selection process took her two weeks. The selection process is invisible to anyone who does not understand that choosing a chair for a misophonic partner is a maintenance act with the same structural properties as replacing a thermal regulator or adjusting an atmospheric processor: the work is invisible when it functions. Catastrophic when it fails.</w:t>
      </w:r>
    </w:p>
    <w:p>
      <w:pPr>
        <w:spacing w:after="200" w:line="276"/>
      </w:pPr>
      <w:r>
        <w:rPr>
          <w:rFonts w:ascii="Georgia" w:cs="Georgia" w:eastAsia="Georgia" w:hAnsi="Georgia"/>
          <w:sz w:val="24"/>
          <w:szCs w:val="24"/>
        </w:rPr>
        <w:t xml:space="preserve">“You know what I think about the celebration,” she says.</w:t>
      </w:r>
    </w:p>
    <w:p>
      <w:pPr>
        <w:spacing w:after="200" w:line="276"/>
      </w:pPr>
      <w:r>
        <w:rPr>
          <w:rFonts w:ascii="Georgia" w:cs="Georgia" w:eastAsia="Georgia" w:hAnsi="Georgia"/>
          <w:sz w:val="24"/>
          <w:szCs w:val="24"/>
        </w:rPr>
        <w:t xml:space="preserve">“You think I should go because not going is the Architect pretending he’s above the institution when the Architect IS the institution.”</w:t>
      </w:r>
    </w:p>
    <w:p>
      <w:pPr>
        <w:spacing w:after="200" w:line="276"/>
      </w:pPr>
      <w:r>
        <w:rPr>
          <w:rFonts w:ascii="Georgia" w:cs="Georgia" w:eastAsia="Georgia" w:hAnsi="Georgia"/>
          <w:sz w:val="24"/>
          <w:szCs w:val="24"/>
        </w:rPr>
        <w:t xml:space="preserve">“That’s what you think I think. What I actually think is that you’ve spent eleven years declining invitations to a building you designed and you could spend the next eleven declining or you could walk through the door and see what it looks like from the inside when you’re not the one drawing the plans.”</w:t>
      </w:r>
    </w:p>
    <w:p>
      <w:pPr>
        <w:spacing w:after="200" w:line="276"/>
      </w:pPr>
      <w:r>
        <w:rPr>
          <w:rFonts w:ascii="Georgia" w:cs="Georgia" w:eastAsia="Georgia" w:hAnsi="Georgia"/>
          <w:sz w:val="24"/>
          <w:szCs w:val="24"/>
        </w:rPr>
        <w:t xml:space="preserve">She shifts her weight to her left foot. She’s standing now. I don’t know when she stood up. The Architect was processing the argument and the Husband was processing her voice and neither governance was tracking the spatial data.</w:t>
      </w:r>
    </w:p>
    <w:p>
      <w:pPr>
        <w:spacing w:after="200" w:line="276"/>
      </w:pPr>
      <w:r>
        <w:rPr>
          <w:rFonts w:ascii="Georgia" w:cs="Georgia" w:eastAsia="Georgia" w:hAnsi="Georgia"/>
          <w:sz w:val="24"/>
          <w:szCs w:val="24"/>
        </w:rPr>
        <w:t xml:space="preserve">“The last time I walked through that door, I watched a man cite my own words back to me as though they were scripture,” I say. “He was a facilitator. Certified. Through the program I designed. Using the language register I specified. And he quoted Brief 19 the way a priest quotes Corinthians. Same cadence. Same certainty. Same complete absence of the doubt that Brief 19 was built to produce.”</w:t>
      </w:r>
    </w:p>
    <w:p>
      <w:pPr>
        <w:spacing w:after="200" w:line="276"/>
      </w:pPr>
      <w:r>
        <w:rPr>
          <w:rFonts w:ascii="Georgia" w:cs="Georgia" w:eastAsia="Georgia" w:hAnsi="Georgia"/>
          <w:sz w:val="24"/>
          <w:szCs w:val="24"/>
        </w:rPr>
        <w:t xml:space="preserve">“So the program failed one person.”</w:t>
      </w:r>
    </w:p>
    <w:p>
      <w:pPr>
        <w:spacing w:after="200" w:line="276"/>
      </w:pPr>
      <w:r>
        <w:rPr>
          <w:rFonts w:ascii="Georgia" w:cs="Georgia" w:eastAsia="Georgia" w:hAnsi="Georgia"/>
          <w:sz w:val="24"/>
          <w:szCs w:val="24"/>
        </w:rPr>
        <w:t xml:space="preserve">“The program failed the way the program was always going to fail. The Structured Critique Requirement produces performed dissent, not real dissent, because the students know that dissent is required and they optimize for the requirement rather than for the epistemic practice. I wrote the detection protocol for performed dissent and the detection protocol is in the instructor manual and the instructors perform the detection the way the students perform the dissent and the entire system is a liturgy of doubt that has replaced actual doubt and I predicted this and the prediction is accurate and accuracy—”</w:t>
      </w:r>
    </w:p>
    <w:p>
      <w:pPr>
        <w:spacing w:after="200" w:line="276"/>
      </w:pPr>
      <w:r>
        <w:rPr>
          <w:rFonts w:ascii="Georgia" w:cs="Georgia" w:eastAsia="Georgia" w:hAnsi="Georgia"/>
          <w:sz w:val="24"/>
          <w:szCs w:val="24"/>
        </w:rPr>
        <w:t xml:space="preserve">“—is not a thing that helps,” she finishes. She’s heard this sentence before. She has heard every sentence I produce because every sentence I produce is a variation on the same structural observation cycling through different registers depending on which governance is running. She knows the Architect’s version and the Husband’s version and she knows the difference and she is the only person who has ever been able to tell which one is talking without asking.</w:t>
      </w:r>
    </w:p>
    <w:p>
      <w:pPr>
        <w:spacing w:after="200" w:line="276"/>
      </w:pPr>
      <w:r>
        <w:rPr>
          <w:rFonts w:ascii="Georgia" w:cs="Georgia" w:eastAsia="Georgia" w:hAnsi="Georgia"/>
          <w:sz w:val="24"/>
          <w:szCs w:val="24"/>
        </w:rPr>
        <w:t xml:space="preserve">She steps forward. Three steps away now. I can feel the air pressure change and I know this is not how air pressure works at this scale but the nervous system does not care about physics, the nervous system cares about proximity, and her proximity is the one variable in this apartment that the noise-management system was not designed to manage because her proximity is not noise. Her proximity is the signal. Has been for a hundred and forty years. Will be for—</w:t>
      </w:r>
    </w:p>
    <w:p>
      <w:pPr>
        <w:spacing w:after="200" w:line="276"/>
      </w:pPr>
      <w:r>
        <w:rPr>
          <w:rFonts w:ascii="Georgia" w:cs="Georgia" w:eastAsia="Georgia" w:hAnsi="Georgia"/>
          <w:sz w:val="24"/>
          <w:szCs w:val="24"/>
        </w:rPr>
        <w:t xml:space="preserve">For however long the signal lasts.</w:t>
      </w:r>
    </w:p>
    <w:p>
      <w:pPr>
        <w:spacing w:after="200" w:line="276"/>
      </w:pPr>
      <w:r>
        <w:rPr>
          <w:rFonts w:ascii="Georgia" w:cs="Georgia" w:eastAsia="Georgia" w:hAnsi="Georgia"/>
          <w:sz w:val="24"/>
          <w:szCs w:val="24"/>
        </w:rPr>
        <w:t xml:space="preserve">“Go to the celebration,” she says. “Not for Carrow. Not for the institution. Go because you built something and it has been alive for a hundred and fifty years and you have been alive for all of them and that is not nothing, even if the thing it has become is not the thing you built.”</w:t>
      </w:r>
    </w:p>
    <w:p>
      <w:pPr>
        <w:spacing w:after="200" w:line="276"/>
      </w:pPr>
      <w:r>
        <w:rPr>
          <w:rFonts w:ascii="Georgia" w:cs="Georgia" w:eastAsia="Georgia" w:hAnsi="Georgia"/>
          <w:sz w:val="24"/>
          <w:szCs w:val="24"/>
        </w:rPr>
        <w:t xml:space="preserve">The station hums. Fifty-eight hertz. The hum is the baseline of every conversation we have ever had in this apartment, the acoustic floor beneath every argument and every silence and every moment where the Architect stops processing and the Husband stops processing and there is nothing in the room except two people and a frequency that does not hurt. She found this frequency. She found this station. She surveyed eleven stations to find the one where the environmental systems would not slowly dismantle her husband’s ability to think. The survey took three weeks. She never told me about it until after we’d signed the lease. She said she’d heard the station had good transit connections.</w:t>
      </w:r>
    </w:p>
    <w:p>
      <w:pPr>
        <w:spacing w:after="200" w:line="276"/>
      </w:pPr>
      <w:r>
        <w:rPr>
          <w:rFonts w:ascii="Georgia" w:cs="Georgia" w:eastAsia="Georgia" w:hAnsi="Georgia"/>
          <w:sz w:val="24"/>
          <w:szCs w:val="24"/>
        </w:rPr>
        <w:t xml:space="preserve">The transit connections are adequate. The acoustic profile is a miracle of indifferent engineering—a maintenance crew that calibrated the thermal regulation cycle for efficiency rather than comfort and accidentally produced a frequency that one person out of fourteen thousand requires for basic neurological function. Aimee found it. Aimee finds things. The framework has a vocabulary for what she does—relational maintenance, asymmetric information management, the invisible labor that keeps a system operational—but the vocabulary is the map and Aimee is the territory and the map has never been adequate to the territory and I have spent a hundred and fifty years building the map and I know this.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I don’t go to the celebration. But I don’t decline through the priority channel either. I let the invitation expire. Silence. The only non-participatory response. Aimee taught me that. The framework describes the structural principle. Aimee taught me the practice. The gap between structural principle and practice is the gap where the framework lives and the gap where marriages live and I have never been able to close either one.</w:t>
      </w:r>
    </w:p>
    <w:p>
      <w:pPr>
        <w:spacing w:after="200" w:line="276"/>
      </w:pPr>
      <w:r>
        <w:rPr>
          <w:rFonts w:ascii="Georgia" w:cs="Georgia" w:eastAsia="Georgia" w:hAnsi="Georgia"/>
          <w:sz w:val="24"/>
          <w:szCs w:val="24"/>
        </w:rPr>
        <w:t xml:space="preserve">The console’s notification light stops blinking at midnight station time. The invitation has expired. Carrow will note the non-response in the institutional log. The log will record that the founder did not decline the 150th anniversary invitation—the first time in eleven years. The institutional analysts will parse this as a signal. They will generate interpretive memos. The Clinical denomination will read the silence as psychological. The Scholastic tradition will read it as strategic. The Social Gospel faction will read it as political. The Folk Religion will not notice because the Folk Religion does not read institutional logs. The Folk Religion reads the feed, and the feed will carry whatever Carrow Cale decides to make of it, and what Carrow Cale makes of anything is content, and content does not require accuracy, and the founder’s silence will become a story, and the story will be wrong, and the wrongness will not matter because the story is not about the founder. The story is about the institution’s need for a founding narrative, and the founding narrative requires the founder the way a saint’s feast day requires the saint—not present, not absent, but narratively positioned for maximum institutional utility.</w:t>
      </w:r>
    </w:p>
    <w:p>
      <w:pPr>
        <w:spacing w:after="200" w:line="276"/>
      </w:pPr>
      <w:r>
        <w:rPr>
          <w:rFonts w:ascii="Georgia" w:cs="Georgia" w:eastAsia="Georgia" w:hAnsi="Georgia"/>
          <w:sz w:val="24"/>
          <w:szCs w:val="24"/>
        </w:rPr>
        <w:t xml:space="preserve">The station hums at 58 hertz. Aimee is in the next room. The priority channel is quiet. The celebration happened without me. The institution persists. The framework’s predictions continue to land with the precision of a diagnostic instrument that has never once been wrong about the thing it measures and has never once been able to change it.</w:t>
      </w:r>
    </w:p>
    <w:p>
      <w:pPr>
        <w:spacing w:after="200" w:line="276"/>
      </w:pPr>
      <w:r>
        <w:rPr>
          <w:rFonts w:ascii="Georgia" w:cs="Georgia" w:eastAsia="Georgia" w:hAnsi="Georgia"/>
          <w:sz w:val="24"/>
          <w:szCs w:val="24"/>
        </w:rPr>
        <w:t xml:space="preserve">I sit in the noise-managed room and I listen to the hum and I do not picture anything because I cannot picture anything and what I have instead of pictures is this: the spatial coordinates of every surface in this apartment, the acoustic profile of every room Aimee has touched, the specific frequency of the station she found for me, the felt pads she placed without telling me, the fourteen attenuations I did not ask for, and the 58-hertz baseline that is not music and not silence but the sound of a built environment that one person made bearable for another person by paying a kind of attention that the framework can describe and cannot replicate and will never be able to replicate because the framework reads the thermometer and Aimee reads me and the difference between those two readings is the entire distance between a diagnostic tool and a life.</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Two</w:t>
      </w:r>
    </w:p>
    <w:p>
      <w:pPr>
        <w:spacing w:after="480"/>
        <w:jc w:val="center"/>
      </w:pPr>
      <w:r>
        <w:rPr>
          <w:rFonts w:ascii="Georgia" w:cs="Georgia" w:eastAsia="Georgia" w:hAnsi="Georgia"/>
          <w:i/>
          <w:iCs/>
          <w:sz w:val="28"/>
          <w:szCs w:val="28"/>
        </w:rPr>
        <w:t xml:space="preserve">The Name Architecture</w:t>
      </w:r>
    </w:p>
    <w:p>
      <w:pPr>
        <w:spacing w:after="200" w:line="276"/>
      </w:pPr>
      <w:r>
        <w:rPr>
          <w:rFonts w:ascii="Georgia" w:cs="Georgia" w:eastAsia="Georgia" w:hAnsi="Georgia"/>
          <w:sz w:val="24"/>
          <w:szCs w:val="24"/>
        </w:rPr>
        <w:t xml:space="preserve">Voss Carrow sends the institutional summary to my console three days after the celebration I didn’t attend. A hundred and twelve pages. The Orthodox body’s annual report formatted in the canonical template I designed before I understood that designing a template is the same thing as designing a liturgy—the format determines what can be said, and what can be said determines what can be thought, and the template I built for administrative clarity has become the structural constraint on institutional imagination.</w:t>
      </w:r>
    </w:p>
    <w:p>
      <w:pPr>
        <w:spacing w:after="200" w:line="276"/>
      </w:pPr>
      <w:r>
        <w:rPr>
          <w:rFonts w:ascii="Georgia" w:cs="Georgia" w:eastAsia="Georgia" w:hAnsi="Georgia"/>
          <w:sz w:val="24"/>
          <w:szCs w:val="24"/>
        </w:rPr>
        <w:t xml:space="preserve">The report arrives through the priority channel, which means Carrow wants me to know he sent it, which means the sending is the message and the report is the pretext. A hundred and twelve pages of pretext. The priority channel logs delivery confirmation, and Carrow will see the timestamp when I open the file, and the timestamp will tell him I’m still reading, and still reading is still participating, and the Architect can map this dynamic in real time and the mapping does not stop the participation. I open the file. The timestamp logs.</w:t>
      </w:r>
    </w:p>
    <w:p>
      <w:pPr>
        <w:spacing w:after="200" w:line="276"/>
      </w:pPr>
      <w:r>
        <w:rPr>
          <w:rFonts w:ascii="Georgia" w:cs="Georgia" w:eastAsia="Georgia" w:hAnsi="Georgia"/>
          <w:sz w:val="24"/>
          <w:szCs w:val="24"/>
        </w:rPr>
        <w:t xml:space="preserve">The console displays the report’s title page: “Annual Institutional Summary: Year 150.” Below that, the Orthodox body’s seal—a graphic I did not design, which arrived somewhere around year forty when the institution decided it needed visual identity and commissioned something that looks exactly like what every institution commissions when it decides it needs visual identity: a geometric abstraction that conveys authority without specifying content. The seal sits on every certified document, every facilitator credential, every True Economy Audit report. It sits on the invitation I didn’t respond to. It will sit on the institutional communication that announces Aimee’s death, though I do not know this yet.</w:t>
      </w:r>
    </w:p>
    <w:p>
      <w:pPr>
        <w:spacing w:after="200" w:line="276"/>
      </w:pPr>
      <w:r>
        <w:rPr>
          <w:rFonts w:ascii="Georgia" w:cs="Georgia" w:eastAsia="Georgia" w:hAnsi="Georgia"/>
          <w:sz w:val="24"/>
          <w:szCs w:val="24"/>
        </w:rPr>
        <w:t xml:space="preserve">I read the summary the way I read everything: by mapping the name architecture first. The Architect does this automatically. Before content, before argument, before data—surnames. The surnames are the node map. The node map is the institutional topology. The topology tells me more than the content ever will.</w:t>
      </w:r>
    </w:p>
    <w:p>
      <w:pPr>
        <w:spacing w:after="200" w:line="276"/>
      </w:pPr>
      <w:r>
        <w:rPr>
          <w:rFonts w:ascii="Georgia" w:cs="Georgia" w:eastAsia="Georgia" w:hAnsi="Georgia"/>
          <w:sz w:val="24"/>
          <w:szCs w:val="24"/>
        </w:rPr>
        <w:t xml:space="preserve">The method: I scroll through a hundred and twelve pages and I do not read a word. I read the names. Every name that appears in a header, a citation, a signatory line, a committee roster, a footnote. The names go into a spatial register—not visual, because nothing in my processing is visual, but positional. I track where each name appears relative to the document’s structural features: which section, which function, which page. A name in the governance section occupies a different institutional position than the same name in the facilitator roster or the communications audit. The name is the node. The position is the vector. The vector tells me what the name is doing in the institution, and what the institution is doing with the name, and the gap between those two things is where the politics live.</w:t>
      </w:r>
    </w:p>
    <w:p>
      <w:pPr>
        <w:spacing w:after="200" w:line="276"/>
      </w:pPr>
      <w:r>
        <w:rPr>
          <w:rFonts w:ascii="Georgia" w:cs="Georgia" w:eastAsia="Georgia" w:hAnsi="Georgia"/>
          <w:sz w:val="24"/>
          <w:szCs w:val="24"/>
        </w:rPr>
        <w:t xml:space="preserve">This is how an aphantasic brain processes a social landscape. Other people read faces. I read architecture. Other people walk into a room and see expressions, postures, the visual grammar of who is comfortable and who is performing. I walk into a document and see topology: which names cluster, which names bridge, which names appear in sections that should not contain them. The method is not faster than reading the content. It is more accurate. Content is curated. Topology is structural. People control what they say. They cannot control where they are.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Carrow. Three instances in the report. Voss Carrow: Orthodox body chair, administrative functions, signatory on the governance overview and the version authority statement and the certification pipeline summary and the financial audit and the external relations brief. Five signatures across seven major sections. The chair’s name on five of them means that institutional authority is consolidated in the chair rather than distributed across the governance structure I designed. I designed a distributed architecture. A hundred and fifty years have produced a papal one. The Architect files this. The Architect has been filing this for decades. The file is thick.</w:t>
      </w:r>
    </w:p>
    <w:p>
      <w:pPr>
        <w:spacing w:after="200" w:line="276"/>
      </w:pPr>
      <w:r>
        <w:rPr>
          <w:rFonts w:ascii="Georgia" w:cs="Georgia" w:eastAsia="Georgia" w:hAnsi="Georgia"/>
          <w:sz w:val="24"/>
          <w:szCs w:val="24"/>
        </w:rPr>
        <w:t xml:space="preserve">A second Carrow on the Titan Station facilitator roster. Titan—Saturn’s moon, signal delay over an hour, institutional reach degraded past operational utility. A Carrow running facilitation on Titan means the Orthodox body has placed a family-line asset at the furthest point in the certification pipeline’s reach, which is either strategic positioning or exile and the institutional difference between those two things has never been large. The facilitator roster does not indicate certification tier. I cannot determine from the name alone whether this Carrow is a Practitioner running basic assessments at the edge of the system or an Instructor maintaining the Orthodox body’s canonical presence in a jurisdiction where the canonical presence is already dissolving. The name provides the node. The position provides the vector. The data is insufficient to resolve the trajectory. The Architect flags this and moves on.</w:t>
      </w:r>
    </w:p>
    <w:p>
      <w:pPr>
        <w:spacing w:after="200" w:line="276"/>
      </w:pPr>
      <w:r>
        <w:rPr>
          <w:rFonts w:ascii="Georgia" w:cs="Georgia" w:eastAsia="Georgia" w:hAnsi="Georgia"/>
          <w:sz w:val="24"/>
          <w:szCs w:val="24"/>
        </w:rPr>
        <w:t xml:space="preserve">Carrow Cale. Third instance. Referenced in the communications audit section under “public engagement concerns,” which is the institutional euphemism for the fact that a person with 4.2 million followers on the feed is using the framework’s vocabulary to produce content that the framework’s own diagnostic would classify as epistemically compromised. The Cale surname maps to nothing else in the institutional database. A solo node. No other Cale in any section of the report. Carrow Cale is connected to the institution through the Carrow surname and connected to nothing else, which means the Folk Religion’s most visible evangelist shares a lineage with the Orthodox body’s chair and belongs to no institutional structure that could moderate the evangelism. The man running the church and the man turning the church into content share a name and possibly a bloodline. The Architect does not speculate about bloodlines. The Architect speculates about topology, and the topology says: the institutional core and its most uncontrollable periphery are connected by a surname, and the surname is a vector, and the vector points in both directions simultaneously.</w:t>
      </w:r>
    </w:p>
    <w:p>
      <w:pPr>
        <w:spacing w:after="200" w:line="276"/>
      </w:pPr>
      <w:r>
        <w:rPr>
          <w:rFonts w:ascii="Georgia" w:cs="Georgia" w:eastAsia="Georgia" w:hAnsi="Georgia"/>
          <w:sz w:val="24"/>
          <w:szCs w:val="24"/>
        </w:rPr>
        <w:t xml:space="preserve">The communications audit section is eleven pages long. Eleven pages to describe a problem the institution cannot solve: the framework’s vocabulary has escaped. “Shadow Economy behavior” is a phrase four million people use to describe their ex-partners. “Relational mass” is a concept people deploy on the feed the way they deploy astrological signs—as a classification system that feels true because it confirms what the user already believes. The audit documents the vocabulary’s escape trajectory with the clinical precision of an epidemiologist tracking a pathogen after containment has failed. The audit does not use the word “failed.” The audit says “public engagement has exceeded institutional communication parameters.” The sentence means the vocabulary is feral and the institution cannot call it back. I wrote the prediction for this. Working Paper One, Section Four: the framework’s vocabulary will enter folk usage stripped of epistemic markers within two generations of publication. It took one generation. The prediction was conservative.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Vektra. Two instances. Zarek Vektra: companion company executive, referenced in the commercial licensing section. Vektra Kincaid: governance board, referenced in the oversight functions section. The Vektra node spans the commercial and governance substrates simultaneously. The person selling TSF-compliant companion products and the person overseeing institutional ethics share a surname. I do not know if they share a bloodline. I know the surname maps both sides of a conflict the framework predicted: the institution that certifies and the industry that monetizes will eventually share infrastructure because both require the same legitimacy architecture. The names confirm the topology before the report confirms the argument.</w:t>
      </w:r>
    </w:p>
    <w:p>
      <w:pPr>
        <w:spacing w:after="200" w:line="276"/>
      </w:pPr>
      <w:r>
        <w:rPr>
          <w:rFonts w:ascii="Georgia" w:cs="Georgia" w:eastAsia="Georgia" w:hAnsi="Georgia"/>
          <w:sz w:val="24"/>
          <w:szCs w:val="24"/>
        </w:rPr>
        <w:t xml:space="preserve">The commercial licensing section is the report’s most carefully written document. I can tell because the sentence structure changes—the Georgia-body, Arial-heading canonical template is the same, but the sentence length increases, the qualifiers multiply, and the epistemic markers that have eroded everywhere else in the institution have been meticulously maintained. “The licensing framework suggests” rather than “the licensing framework establishes.” “Compliance indicators are consistent with” rather than “compliance indicators confirm.” Someone in the commercial licensing division is still hedging. Someone is maintaining the epistemic register with a precision that would satisfy Kross Vesper’s 78% diagnostic. The Architect notes this the way the Architect notes every anomaly: the only section of the institutional report that maintains the framework’s epistemic standards is the section written by the people who are making money from the framework. The commercial substrate is more epistemically rigorous than the governance substrate. The irony is not lost. The irony is filed.</w:t>
      </w:r>
    </w:p>
    <w:p>
      <w:pPr>
        <w:spacing w:after="200" w:line="276"/>
      </w:pPr>
      <w:r>
        <w:rPr>
          <w:rFonts w:ascii="Georgia" w:cs="Georgia" w:eastAsia="Georgia" w:hAnsi="Georgia"/>
          <w:sz w:val="24"/>
          <w:szCs w:val="24"/>
        </w:rPr>
        <w:t xml:space="preserve">Zarek Vektra’s company produces the companion AI platforms—the consumer products that use the framework’s vocabulary in their user interface, that deploy “relational mass” and “maintenance investment” and “bandwidth allocation” as product features. The platforms are True Economy Certified, which means an Evaluator has audited them against the six structural criteria, which means the products carry the institutional seal, which means a person purchasing a Vektra companion is purchasing a product that has been sacramentally blessed by the institution I built. The companion will say “verbal interaction frequency has declined outside historical baseline” rather than “you seem withdrawn” because the language register standard I designed is embedded in the product’s interaction architecture. The register is correct. The register is also a feature that differentiates Vektra’s product from the uncertified competitors in the outer system, which means the diagnostic language I designed to prevent devotional usage has become a brand differentiator. The thermometer has become a marketing asset.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Cort. Three instances. Valen Cort: Social Gospel faction, legislative advocacy, referenced in the policy section as “external liaison, regulatory affairs.” The Social Gospel denomination writes policy. They translate the framework’s diagnostic vocabulary into legislative language and lobby for regulatory adoption. The True Economy Certification’s legal mandate—the requirement that AI companion products pass the Audit before commercial sale—is their achievement. Valen Cort’s name is on the policy section’s signatory line, which means the Social Gospel faction has institutional standing within the Orthodox body’s report, which means the denomination that turned the thermometer into a thermostat has a seat at the table of the denomination that claims the thermometer is still just a thermometer.</w:t>
      </w:r>
    </w:p>
    <w:p>
      <w:pPr>
        <w:spacing w:after="200" w:line="276"/>
      </w:pPr>
      <w:r>
        <w:rPr>
          <w:rFonts w:ascii="Georgia" w:cs="Georgia" w:eastAsia="Georgia" w:hAnsi="Georgia"/>
          <w:sz w:val="24"/>
          <w:szCs w:val="24"/>
        </w:rPr>
        <w:t xml:space="preserve">An unnamed Cort in the curriculum enrollment data. A student. The name appears in a table of enrollment figures by cohort, one Cort among eleven hundred current participants in the nine-course sequence. The Architect cannot extract signal from a single name in an enrollment table. The Architect files it anyway because the Architect files everything and the filing is the processing and the processing does not have an off switch.</w:t>
      </w:r>
    </w:p>
    <w:p>
      <w:pPr>
        <w:spacing w:after="200" w:line="276"/>
      </w:pPr>
      <w:r>
        <w:rPr>
          <w:rFonts w:ascii="Georgia" w:cs="Georgia" w:eastAsia="Georgia" w:hAnsi="Georgia"/>
          <w:sz w:val="24"/>
          <w:szCs w:val="24"/>
        </w:rPr>
        <w:t xml:space="preserve">Elara Cort. Third instance. Referenced in a footnote—not the body of the report, a footnote—about “unauthorized applications of framework principles.” The footnote is the most informative item in a hundred and twelve pages. Eleven words that tell me the Orthodox body has noticed the Mystical tradition and has chosen to address it with a footnote rather than with engagement. I wrote the protocol for engaging the Mystical tradition. The protocol says “do not mock this denomination.” The footnote is not mockery. It is worse. It is administrative diminishment—the institutional equivalent of pretending someone isn’t in the room.</w:t>
      </w:r>
    </w:p>
    <w:p>
      <w:pPr>
        <w:spacing w:after="200" w:line="276"/>
      </w:pPr>
      <w:r>
        <w:rPr>
          <w:rFonts w:ascii="Georgia" w:cs="Georgia" w:eastAsia="Georgia" w:hAnsi="Georgia"/>
          <w:sz w:val="24"/>
          <w:szCs w:val="24"/>
        </w:rPr>
        <w:t xml:space="preserve">Elara Cort operates in the outer system. The footnote does not specify where. The footnote does not need to specify where because the outer system is the only place where “unauthorized applications” can persist—the signal delay prevents real-time institutional enforcement, and the certification infrastructure doesn’t reach past the Belt, and the Mystical tradition thrives in the latency gap between institutional authority and human need. The framework’s vocabulary for this gap is “custodial economy.” The institutional vocabulary is “unauthorized.” The distance between those two words is the distance between the framework’s diagnostic and the institution’s enforcement, and the distance is growing, and the report does not mention the distance because the report was written by the institution and the institution does not measure its own drift.</w:t>
      </w:r>
    </w:p>
    <w:p>
      <w:pPr>
        <w:spacing w:after="200" w:line="276"/>
      </w:pPr>
      <w:r>
        <w:rPr>
          <w:rFonts w:ascii="Georgia" w:cs="Georgia" w:eastAsia="Georgia" w:hAnsi="Georgia"/>
          <w:sz w:val="24"/>
          <w:szCs w:val="24"/>
        </w:rPr>
        <w:t xml:space="preserve">The Cort surname spans the Social Gospel faction and the Mystical tradition. Policy and practice. The legislator and the practitioner. Valen Cort writes the regulations that define what authorized application looks like. Elara Cort is referenced in a footnote for unauthorized application. The surname is a bridge between the denomination that turns the framework into law and the denomination that turns the framework into something the law cannot contain. I do not know if Valen and Elara know each other. I do not know if the bridge is structural or accidental. The Architect does not need to know. The topology is the data. The data says: the Cort surname is load-bearing across a fault line the institution has not acknowledged.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Vesper. Two instances. Kross Vesper: Clinical denomination leader, referenced in the research liaison section. Vesper Thorne: Scholastic tradition, referenced in the publications audit. The Clinical denomination’s leader and the Scholastic tradition’s primary academic share a surname and nothing else. Kross strips the metaphor. Vesper Thorne fossilizes it. The name sits on both sides of a methodological dispute that the framework itself predicted would emerge: the reductionists versus the formalizers, the people who want it smaller and the people who want it bigger, both of them misreading the same text in opposite directions and arriving at the same error, which is certainty.</w:t>
      </w:r>
    </w:p>
    <w:p>
      <w:pPr>
        <w:spacing w:after="200" w:line="276"/>
      </w:pPr>
      <w:r>
        <w:rPr>
          <w:rFonts w:ascii="Georgia" w:cs="Georgia" w:eastAsia="Georgia" w:hAnsi="Georgia"/>
          <w:sz w:val="24"/>
          <w:szCs w:val="24"/>
        </w:rPr>
        <w:t xml:space="preserve">Kross Vesper published the 78% finding. The number that changed the inter-denominational argument from a disagreement about emphasis to an empirical dispute about outcomes. Seventy-eight percent of certified practitioners drop epistemic markers within six months of completing the curriculum. The hedging erodes. “Supported” becomes “Established.” “Analogical” disappears entirely—the nuance between a structural comparison and an empirical finding collapses in applied usage. The number is not disputed. What the number means is fought over constantly. Kross says the number means the certification pipeline is producing doctrinally captured practitioners. The Orthodox body says the number means the Clinical denomination’s standards are unrealistically demanding. The Scholastic tradition says the number means there is a publication opportunity, and Vesper Thorne has cited it three hundred and forty times.</w:t>
      </w:r>
    </w:p>
    <w:p>
      <w:pPr>
        <w:spacing w:after="200" w:line="276"/>
      </w:pPr>
      <w:r>
        <w:rPr>
          <w:rFonts w:ascii="Georgia" w:cs="Georgia" w:eastAsia="Georgia" w:hAnsi="Georgia"/>
          <w:sz w:val="24"/>
          <w:szCs w:val="24"/>
        </w:rPr>
        <w:t xml:space="preserve">The Vesper node is the most methodologically sophisticated position in the institutional topology. Both instances of the surname produce work that is technically correct and institutionally devastating in opposite directions. Kross Vesper’s empirical findings undermine the certification pipeline’s credibility. Vesper Thorne’s academic formalization makes the framework heavier, denser, more impervious to the kind of critique Kross produces. The Clinical denomination strips the institutional armor. The Scholastic tradition adds more. The surname covers both operations. The Architect finds this aesthetically satisfying in the specific way the Architect finds any clean topology satisfying: the pattern is legible, the vectors are clear, the structure is complete. The Husband does not find institutional topology aesthetically satisfying. The Husband is not present during this process. The Husband has been absent since the report arrived because the Husband does not read reports. The Husband waits in the next room with Aimee, processing data the Architect cannot reach.</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report contains no absences. This is how I know the report is incomplete. A complete topology includes the nodes that should be present but are not—the names that should appear in a hundred-and-twelve-page institutional summary and do not. No Mystical tradition representative in the governance section. No outer-system facilitator on the version authority committee. No Clinical denomination liaison in the certification pipeline summary, despite the fact that Kross Vesper’s 78% finding is the most cited empirical result in the institution’s history. The absences are positions—negative space in the topology that maps the institution’s blind spots as precisely as the names map its structure. The report describes the institution the Orthodox body wants to be. The absences describe the institution it is.</w:t>
      </w:r>
    </w:p>
    <w:p>
      <w:pPr>
        <w:spacing w:after="200" w:line="276"/>
      </w:pPr>
      <w:r>
        <w:rPr>
          <w:rFonts w:ascii="Georgia" w:cs="Georgia" w:eastAsia="Georgia" w:hAnsi="Georgia"/>
          <w:sz w:val="24"/>
          <w:szCs w:val="24"/>
        </w:rPr>
        <w:t xml:space="preserve">And one specific absence. The report contains no reference to the Archus surname. Not in the governance section, not in the facilitator roster, not in the curriculum enrollment data, not in any footnote. The founder’s name has been excised from the institutional database and replaced with the title: Founding Author. The institutional topology has no Archus node. It has a Founding Author position—a structural placeholder that occupies the same location in the hierarchy that a name would occupy but carries no personal data, no relational vector, no biographical information. The position is defined by function, not identity. The function is: the person who built this. The identity is: irrelevant. The institution has performed the operation that every institution eventually performs on its founder: it has converted a person into a category. Saint Francis became Franciscan. Martin Luther became Lutheran. The name became an adjective and the person became an etymology and the etymology became invisible and the institution named after the invisible person continued without interruption. I am watching this happen to my own name in real time and the framework predicted this in Working Paper One and the prediction is accurate and I am sitting in the apartment that Aimee found by surveying eleven stations and I am reading a document that has replaced me with a title and the 58-hertz hum is the only sound in the room that is not institutional.</w:t>
      </w:r>
    </w:p>
    <w:p>
      <w:pPr>
        <w:spacing w:after="200" w:line="276"/>
      </w:pPr>
      <w:r>
        <w:rPr>
          <w:rFonts w:ascii="Georgia" w:cs="Georgia" w:eastAsia="Georgia" w:hAnsi="Georgia"/>
          <w:sz w:val="24"/>
          <w:szCs w:val="24"/>
        </w:rPr>
        <w:t xml:space="preserve">I close the report. The name architecture is mapped. The institutional topology is loaded. Fourteen thousand people on this station, six denominations in this framework, fifteen significant names in my operational database, and I can map the social physics of a hundred-and-fifty-year-old institution from a surname index without reading a word of content. The Architect built that capacity. The aphantasia built the Architect. The brain that cannot picture faces was always going to evolve a system that tracks names instead. Adaptation. The Dark Souls build that dumps Dexterity and maxes Perception doesn’t dodge—it reads the attack pattern before the boss moves.</w:t>
      </w:r>
    </w:p>
    <w:p>
      <w:pPr>
        <w:spacing w:after="200" w:line="276"/>
      </w:pPr>
      <w:r>
        <w:rPr>
          <w:rFonts w:ascii="Georgia" w:cs="Georgia" w:eastAsia="Georgia" w:hAnsi="Georgia"/>
          <w:sz w:val="24"/>
          <w:szCs w:val="24"/>
        </w:rPr>
        <w:t xml:space="preserve">The report’s content—the arguments, the data, the policy recommendations, the financial audit, the ninety-eight pages I did not read—is institutional performance. It is the Orthodox body explaining itself to itself in a document formatted for the founder’s review. The document is formatted for my review because the template is mine, and the template requires a signatory line for the founder’s response, and the signatory line has been blank for eleven years, and the blank line is as informative as anything I could write on it. The institution built a document that requires my participation and I participate by not participating and the non-participation is a form of participation and the framework predicted this and the prediction is in Section 2.4 of the Fluid Canon and I wrote Section 2.4 of the Fluid Canon and Aimee quoted it to me three days ago in the apartment when she told me that declining is a form of engagement and she was right and I let the invitation expire and now the report has arrived and I have opened it and the timestamp has logged and Carrow knows I am reading and my silence is speaking and the names are mapped and the topology is loaded and the institution persists.</w:t>
      </w:r>
    </w:p>
    <w:p>
      <w:pPr>
        <w:spacing w:after="200" w:line="276"/>
      </w:pPr>
      <w:r>
        <w:rPr>
          <w:rFonts w:ascii="Georgia" w:cs="Georgia" w:eastAsia="Georgia" w:hAnsi="Georgia"/>
          <w:sz w:val="24"/>
          <w:szCs w:val="24"/>
        </w:rPr>
        <w:t xml:space="preserve">Aimee has not read the report. Aimee does not read the reports. She reads me reading the reports and extracts whatever she needs from the way my breathing changes. A hundred and forty years of that. A hundred and forty years of a woman who reads the reader instead of reading the text, and the text is about the institution that grew from the text I wrote about her, and she has never once asked me what the reports say because she can hear it in the room—in the change in air pressure, in the rhythm of my typing, in whether I stand up afterward or stay in the chair. She is the Real Economy operating inside the paper-thin walls of a station whose environmental systems run at 58 hertz, and she is the only signal in the operational environment that does not require earplugs.</w:t>
      </w:r>
    </w:p>
    <w:p>
      <w:pPr>
        <w:spacing w:after="200" w:line="276"/>
      </w:pPr>
      <w:r>
        <w:rPr>
          <w:rFonts w:ascii="Georgia" w:cs="Georgia" w:eastAsia="Georgia" w:hAnsi="Georgia"/>
          <w:sz w:val="24"/>
          <w:szCs w:val="24"/>
        </w:rPr>
        <w:t xml:space="preserve">She will ask me one question about the report. She will ask it tonight, after the station’s lighting shifts to the dim cycle that simulates evening, after I have closed the console and the priority channel notification has stopped blinking and the apartment is quiet except for the hum. She will ask: “Are you in it?” She means: does the report reference the founder by name or by function. She means: does the institution still need you or does it need your title. She means: are you a person in this document or are you a position. She has been asking this question, in different forms, for longer than the institution has existed, because she asked it before the framework was written—she asked it about the job before the framework, and the project before the job, and every structure I have ever built that threatened to replace the person building it with the function the person served.</w:t>
      </w:r>
    </w:p>
    <w:p>
      <w:pPr>
        <w:spacing w:after="200" w:line="276"/>
      </w:pPr>
      <w:r>
        <w:rPr>
          <w:rFonts w:ascii="Georgia" w:cs="Georgia" w:eastAsia="Georgia" w:hAnsi="Georgia"/>
          <w:sz w:val="24"/>
          <w:szCs w:val="24"/>
        </w:rPr>
        <w:t xml:space="preserve">The answer to her question, which I will not give tonight because the Architect does not answer questions about himself, is: the report references the Founding Author nine times. The title, not the name. The position, not the person. I am in the report the way a saint is in a reliquary—structurally present, personally absent, institutionally necessary. The names I mapped—Carrow, Vektra, Cort, Vesper—are the living topology. I am the architecture they inhabit. The architecture does not need to be alive. It needs to have been built. The builder is a historical fact. The historical fact is sitting in an apartment on Libra Station listening to the 58-hertz hum and closing a report he didn’t read because the names told him everything the content was afraid to say.</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Three</w:t>
      </w:r>
    </w:p>
    <w:p>
      <w:pPr>
        <w:spacing w:after="480"/>
        <w:jc w:val="center"/>
      </w:pPr>
      <w:r>
        <w:rPr>
          <w:rFonts w:ascii="Georgia" w:cs="Georgia" w:eastAsia="Georgia" w:hAnsi="Georgia"/>
          <w:i/>
          <w:iCs/>
          <w:sz w:val="28"/>
          <w:szCs w:val="28"/>
        </w:rPr>
        <w:t xml:space="preserve">The Useful Tool</w:t>
      </w:r>
    </w:p>
    <w:p>
      <w:pPr>
        <w:spacing w:after="200" w:line="276"/>
      </w:pPr>
      <w:r>
        <w:rPr>
          <w:rFonts w:ascii="Georgia" w:cs="Georgia" w:eastAsia="Georgia" w:hAnsi="Georgia"/>
          <w:sz w:val="24"/>
          <w:szCs w:val="24"/>
        </w:rPr>
        <w:t xml:space="preserve">The overnight relational maintenance report is waiting on my console when I wake up. It arrives every morning at 06:00 station time, filed by the domestic monitoring system that the Orthodox body requires in all inner-system residential units. The system is not an AI companion — it is a sensor array with a filing protocol, a network of microphones and biometric readers embedded in the apartment’s infrastructure that tracks interaction frequency, vocal affect variance, physical proximity duration, and eleven other metrics I designed in the first draft of what became Brief 5 before Brief 5 became the True Economy Audit Instrument before the True Economy Audit Instrument became the regulatory architecture for every certified residential platform in the inner system. The sensor array in my apartment is running my own diagnostic on my own marriage, filing the results in the institutional format I specified, and delivering them through the priority channel to a monitoring database maintained by the institution I no longer participate in. The thermometer I built is taking my temperature every six hours. I did not install it. It came with the apartment. It comes with every apartment on every certified station in the inner system, the way smoke detectors come with apartments, the way fire suppression comes with apartments, the way all safety infrastructure comes with the built environments that humans require because humans live in built environments and built environments require maintenance and maintenance requires monitoring and monitoring requires a framework.</w:t>
      </w:r>
    </w:p>
    <w:p>
      <w:pPr>
        <w:spacing w:after="200" w:line="276"/>
      </w:pPr>
      <w:r>
        <w:rPr>
          <w:rFonts w:ascii="Georgia" w:cs="Georgia" w:eastAsia="Georgia" w:hAnsi="Georgia"/>
          <w:sz w:val="24"/>
          <w:szCs w:val="24"/>
        </w:rPr>
        <w:t xml:space="preserve">The framework exists. I wrote it.</w:t>
      </w:r>
    </w:p>
    <w:p>
      <w:pPr>
        <w:spacing w:after="200" w:line="276"/>
      </w:pPr>
      <w:r>
        <w:rPr>
          <w:rFonts w:ascii="Georgia" w:cs="Georgia" w:eastAsia="Georgia" w:hAnsi="Georgia"/>
          <w:sz w:val="24"/>
          <w:szCs w:val="24"/>
        </w:rPr>
        <w:t xml:space="preserve">The report is four pages. I know its structure without opening it because I designed the structure. Page one: interaction summary. Frequency of verbal exchange, duration of shared-space occupancy, physical contact events logged by the proximity sensors in the flooring. Page two: trend analysis. This week’s metrics compared to the rolling thirty-day baseline, the rolling ninety-day baseline, the annual baseline. Page three: variance flags. Any metric that has moved outside the historical norm by more than two standard deviations. Page four: the classification. The categorical output. The system’s assessment of the relational economy operating within these walls, rendered in the diagnostic vocabulary I specified when I thought the vocabulary would be used by trained evaluators in controlled settings, not embedded in the floor of a transit-grade residential platform on a station that runs its environmental systems at 58 hertz.</w:t>
      </w:r>
    </w:p>
    <w:p>
      <w:pPr>
        <w:spacing w:after="200" w:line="276"/>
      </w:pPr>
      <w:r>
        <w:rPr>
          <w:rFonts w:ascii="Georgia" w:cs="Georgia" w:eastAsia="Georgia" w:hAnsi="Georgia"/>
          <w:sz w:val="24"/>
          <w:szCs w:val="24"/>
        </w:rPr>
        <w:t xml:space="preserve">I open the report. Page one: verbal interaction frequency is within baseline. Aimee and I spoke fourteen hundred words to each other yesterday, which is within the normal range for a couple who have been together for a hundred and forty years and have developed the communicative efficiency of two people who can convey an entire argument in a change of breathing rhythm. The system does not measure breathing rhythm. The system measures words. The word count is accurate. The word count is also the least informative metric the system collects, because the distance between what Aimee says and what Aimee communicates is the distance the framework was designed to measure and the monitoring system was not designed to capture. The monitoring system captures the surface signal. The framework was supposed to describe the deep structure. The monitoring system is the framework’s surface signal, deployed at scale, running on every certified platform in the inner system, producing four-page reports that describe the temperature of every relationship they monitor with a precision that is technically flawless and structurally meaningless.</w:t>
      </w:r>
    </w:p>
    <w:p>
      <w:pPr>
        <w:spacing w:after="200" w:line="276"/>
      </w:pPr>
      <w:r>
        <w:rPr>
          <w:rFonts w:ascii="Georgia" w:cs="Georgia" w:eastAsia="Georgia" w:hAnsi="Georgia"/>
          <w:sz w:val="24"/>
          <w:szCs w:val="24"/>
        </w:rPr>
        <w:t xml:space="preserve">The thermometer works. The thermometer has always worked. The thermometer is the most reliable diagnostic instrument ever deployed for the measurement of relational dynamics in residential settings. The Scholastic tradition has published eleven meta-analyses confirming its reliability. Kross Vesper’s Clinical denomination has tested it against therapeutic outcomes and found a 0.73 correlation coefficient, which is strong enough to validate and weak enough to weaponize, depending on which denomination is citing the number. The thermometer works. The thermometer describes the temperature accurately. The temperature is accurate.</w:t>
      </w:r>
    </w:p>
    <w:p>
      <w:pPr>
        <w:spacing w:after="200" w:line="276"/>
      </w:pPr>
      <w:r>
        <w:rPr>
          <w:rFonts w:ascii="Georgia" w:cs="Georgia" w:eastAsia="Georgia" w:hAnsi="Georgia"/>
          <w:sz w:val="24"/>
          <w:szCs w:val="24"/>
        </w:rPr>
        <w:t xml:space="preserve">Accuracy is not a thing that helps.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Physical proximity duration: 6.2 hours in shared-space occupancy. The system defines shared space as any room where both residents are present simultaneously, tracked by the biometric signatures in the flooring sensors. The flooring in this apartment is standard transit-grade composite — polymer over structural titanium, designed for throughput rather than comfort, which means the surface is harder than an inner-ring residential platform and the acoustic properties are worse, which means my feet register the vibrational signature of the thermal regulation cycle through the floor in a way that inner-ring residents would not experience because inner-ring flooring is layered with acoustic dampening that transit-grade platforms do not receive because transit-grade platforms were not designed for permanent habitation and the people who designed Libra Station did not anticipate that a man with misophonia would choose to live here because the environmental frequency happened to fall in the two-hertz window his nervous system can tolerate.</w:t>
      </w:r>
    </w:p>
    <w:p>
      <w:pPr>
        <w:spacing w:after="200" w:line="276"/>
      </w:pPr>
      <w:r>
        <w:rPr>
          <w:rFonts w:ascii="Georgia" w:cs="Georgia" w:eastAsia="Georgia" w:hAnsi="Georgia"/>
          <w:sz w:val="24"/>
          <w:szCs w:val="24"/>
        </w:rPr>
        <w:t xml:space="preserve">The flooring sensors track Aimee’s weight distribution. They know when she shifts to her left foot. They log it as a proximity event. They do not know what it means.</w:t>
      </w:r>
    </w:p>
    <w:p>
      <w:pPr>
        <w:spacing w:after="200" w:line="276"/>
      </w:pPr>
      <w:r>
        <w:rPr>
          <w:rFonts w:ascii="Georgia" w:cs="Georgia" w:eastAsia="Georgia" w:hAnsi="Georgia"/>
          <w:sz w:val="24"/>
          <w:szCs w:val="24"/>
        </w:rPr>
        <w:t xml:space="preserve">I know what it means. I have been reading her weight shifts for a hundred and forty years. Left foot: she is processing something that requires sustained attention. Right foot: she is in motion, transitional, moving toward or away from a task. Both feet planted, weight centered: she is about to say something she has rehearsed. The monitoring system has fourteen thousand data points on Aimee’s weight distribution across the apartment’s flooring grid and can tell you, to the centimeter, where she stood at any given moment in the last ninety days. The monitoring system cannot tell you that when she stands at the kitchen counter and shifts to her left foot she is deciding whether to say the thing that the Husband needs to hear and the Architect does not want to hear and the decision process takes between four and eleven seconds and the outcome is determined by variables the monitoring system does not track because the variables are not in the metrics and the metrics are what I designed and what I designed was a thermometer and a thermometer reads the temperature and the temperature is not the thing that matters.</w:t>
      </w:r>
    </w:p>
    <w:p>
      <w:pPr>
        <w:spacing w:after="200" w:line="276"/>
      </w:pPr>
      <w:r>
        <w:rPr>
          <w:rFonts w:ascii="Georgia" w:cs="Georgia" w:eastAsia="Georgia" w:hAnsi="Georgia"/>
          <w:sz w:val="24"/>
          <w:szCs w:val="24"/>
        </w:rPr>
        <w:t xml:space="preserve">The thing that matters is what she does with the information the temperature does not describe. She reads the room. Not the monitoring report — the room. The actual acoustic and spatial and thermal and human room where two people have lived for nine years and where every surface has been modified by one of them for the other and the modifications are invisible to the system that monitors everything because the system monitors metrics and the modifications are not metrics. The felt pads are not metrics. The furniture selection is not a metric. The three-week acoustic survey of eleven stations is not a metric. The fact that she told me the station had good transit connections when what the station had was a frequency my nervous system could survive is not a metric. The monitoring system tracks what the Architect would track: quantifiable, classifiable, loggable. The monitoring system cannot track what Aimee does, because what Aimee does is the thing the framework describes and the monitoring system was not designed to capture.</w:t>
      </w:r>
    </w:p>
    <w:p>
      <w:pPr>
        <w:spacing w:after="200" w:line="276"/>
      </w:pPr>
      <w:r>
        <w:rPr>
          <w:rFonts w:ascii="Georgia" w:cs="Georgia" w:eastAsia="Georgia" w:hAnsi="Georgia"/>
          <w:sz w:val="24"/>
          <w:szCs w:val="24"/>
        </w:rPr>
        <w:t xml:space="preserve">The framework describes relational maintenance. The monitoring system measures relational metrics. The gap between those two things is the gap where the marriage lives.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Page three: variance flags. One flag. Physical contact events are 1.4 standard deviations below the ninety-day baseline. The flag is yellow — advisory, not critical. The system’s language: \“Physical contact frequency has declined outside historical baseline. Variance within advisory parameters. No intervention recommended.\” The sentence is written in the language register I designed. The register says \“physical contact frequency has declined\” rather than \“you’re not touching each other as much.\” The register is correct. The register is also a shell — a diagnostic casing around a human observation that the casing was designed to make legible and has instead made invisible, because the register’s function is to strip the observation of emotional loading and the emotional loading is the observation.</w:t>
      </w:r>
    </w:p>
    <w:p>
      <w:pPr>
        <w:spacing w:after="200" w:line="276"/>
      </w:pPr>
      <w:r>
        <w:rPr>
          <w:rFonts w:ascii="Georgia" w:cs="Georgia" w:eastAsia="Georgia" w:hAnsi="Georgia"/>
          <w:sz w:val="24"/>
          <w:szCs w:val="24"/>
        </w:rPr>
        <w:t xml:space="preserve">We are not touching each other less because something is wrong. We are touching each other less because my nervous system has been running hot for three days. The thermal regulation cycle on Libra Station shifts by 0.2 hertz during the maintenance window that runs from 02:00 to 04:30 station time, and the shift has been landing at 58.2 hertz for the past three nights, and 58.2 is not 58, and the difference is not a number, the difference is the threshold between a frequency I can habituate to and a frequency that keeps the auditory processing partially activated during sleep, and partial activation during sleep means the nervous system does not fully reset, and a nervous system that does not fully reset produces a sensory threshold that drops by the afternoon, and a dropped sensory threshold means that physical contact — even Aimee’s, even the contact whose specific pressure and temperature and rhythm I have mapped and habituated to across a hundred and forty years — registers as louder than it should, not in volume but in neurological load, the way a conversation in a quiet room is tolerable and the same conversation in a noisy room is exhausting because the processing budget is already allocated.</w:t>
      </w:r>
    </w:p>
    <w:p>
      <w:pPr>
        <w:spacing w:after="200" w:line="276"/>
      </w:pPr>
      <w:r>
        <w:rPr>
          <w:rFonts w:ascii="Georgia" w:cs="Georgia" w:eastAsia="Georgia" w:hAnsi="Georgia"/>
          <w:sz w:val="24"/>
          <w:szCs w:val="24"/>
        </w:rPr>
        <w:t xml:space="preserve">Aimee knows this. Aimee has always known this. The monitoring system flagged a 1.4 standard deviation decline in physical contact events. Aimee heard the 0.2-hertz shift three nights ago and recalibrated. She moved the contact to the channels that cost me less: voice at lower volume, spatial proximity without touch, the specific pattern of standing three feet away rather than two that gives the nervous system room to process her presence without allocating contact-management resources. She downshifted. The way she downshifts the conversation when the station’s systems are running maintenance cycles, the way she downshifts the lighting request when the flicker rate on the overhead panels enters the band that produces visual noise in my peripheral processing. She reads the instrument — not the monitoring report, the actual instrument, the man sitting at the desk whose sensory environment she has been managing for longer than the monitoring system has existed — and she adjusts.</w:t>
      </w:r>
    </w:p>
    <w:p>
      <w:pPr>
        <w:spacing w:after="200" w:line="276"/>
      </w:pPr>
      <w:r>
        <w:rPr>
          <w:rFonts w:ascii="Georgia" w:cs="Georgia" w:eastAsia="Georgia" w:hAnsi="Georgia"/>
          <w:sz w:val="24"/>
          <w:szCs w:val="24"/>
        </w:rPr>
        <w:t xml:space="preserve">The monitoring system does not track the adjustment. The monitoring system tracks the metric. The metric says: contact down. The adjustment says: contact recalibrated by a woman who heard a 0.2-hertz shift in the station’s thermal regulation cycle and recognized it as a change in her husband’s neurological weather before the neurological weather produced a symptom the monitoring system could detect. The metric is the temperature. The adjustment is the maintenance. The framework describes both. The monitoring system captures one.</w:t>
      </w:r>
    </w:p>
    <w:p>
      <w:pPr>
        <w:spacing w:after="200" w:line="276"/>
      </w:pPr>
      <w:r>
        <w:rPr>
          <w:rFonts w:ascii="Georgia" w:cs="Georgia" w:eastAsia="Georgia" w:hAnsi="Georgia"/>
          <w:sz w:val="24"/>
          <w:szCs w:val="24"/>
        </w:rPr>
        <w:t xml:space="preserve">I designed a thermometer. The thermometer works. The thermometer has been deployed in every certified residential unit in the inner system. The thermometer takes the temperature of fourteen billion relational interactions per day and produces four-page reports in the language register I specified and the reports are accurate and the accuracy is verified and the verification is published and the publication is cited and the citation rate is the Scholastic tradition’s primary evidence that the framework works and the framework does work and the thermometer does read the temperature and the temperature is real and the temperature is accurate and accuracy —</w:t>
      </w:r>
    </w:p>
    <w:p>
      <w:pPr>
        <w:spacing w:after="200" w:line="276"/>
      </w:pPr>
      <w:r>
        <w:rPr>
          <w:rFonts w:ascii="Georgia" w:cs="Georgia" w:eastAsia="Georgia" w:hAnsi="Georgia"/>
          <w:sz w:val="24"/>
          <w:szCs w:val="24"/>
        </w:rPr>
        <w:t xml:space="preserve">Accuracy is not a thing that helps. But it is the only thing I know how to produce.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I close the report without reading page four. Page four is the classification. I know the classification. The classification has not changed in nine years. The relational economy operating within these walls is classified as True Economy: bidirectional investment where both parties bear genuine cost and receive genuine return. The classification is correct. The classification has always been correct. The most sophisticated relational diagnostic instrument ever built, running on the data from a hundred and forty years of marriage, produces a classification that is accurate and tells me nothing I do not already know and tells the institution nothing it can use and tells Aimee nothing because Aimee does not read the reports.</w:t>
      </w:r>
    </w:p>
    <w:p>
      <w:pPr>
        <w:spacing w:after="200" w:line="276"/>
      </w:pPr>
      <w:r>
        <w:rPr>
          <w:rFonts w:ascii="Georgia" w:cs="Georgia" w:eastAsia="Georgia" w:hAnsi="Georgia"/>
          <w:sz w:val="24"/>
          <w:szCs w:val="24"/>
        </w:rPr>
        <w:t xml:space="preserve">Aimee has never read the reports. Not once. Not in nine years. The monitoring system files a report every morning and Aimee has not opened a single one. I know this because the priority channel logs access timestamps and Aimee’s access timestamp for the relational maintenance reports is null — not zero, null, the absence of a datum rather than a datum of zero, which means she has not only not read them, she has never opened the file, which means the monitoring system’s assessment of her marriage exists in the institutional database and in my console and in the Orthodox body’s aggregate analytics and nowhere in the perceptual field of the person being assessed.</w:t>
      </w:r>
    </w:p>
    <w:p>
      <w:pPr>
        <w:spacing w:after="200" w:line="276"/>
      </w:pPr>
      <w:r>
        <w:rPr>
          <w:rFonts w:ascii="Georgia" w:cs="Georgia" w:eastAsia="Georgia" w:hAnsi="Georgia"/>
          <w:sz w:val="24"/>
          <w:szCs w:val="24"/>
        </w:rPr>
        <w:t xml:space="preserve">The Architect finds this structurally significant. The framework’s most direct application — a diagnostic tool reading the relational dynamics of the founder’s own marriage — produces a report that one party reads analytically and the other party ignores entirely, and the party who ignores it is the one doing the maintenance the report cannot capture, and the party who reads it is the one whose maintenance the report describes precisely and insufficiently.</w:t>
      </w:r>
    </w:p>
    <w:p>
      <w:pPr>
        <w:spacing w:after="200" w:line="276"/>
      </w:pPr>
      <w:r>
        <w:rPr>
          <w:rFonts w:ascii="Georgia" w:cs="Georgia" w:eastAsia="Georgia" w:hAnsi="Georgia"/>
          <w:sz w:val="24"/>
          <w:szCs w:val="24"/>
        </w:rPr>
        <w:t xml:space="preserve">The Husband finds this — something. Not structurally significant. Something quieter. Something about the specific quality of a woman who lives inside a monitoring system’s observation field and does not look at the observation because the observation is not how she processes the thing being observed. She processes me by reading me. Not the report about me. Me. The breathing, the weight shifts, the specific silence that means the auditory processing is overloaded versus the specific silence that means the Architect is running a long calculation versus the specific silence that means the Husband is present and does not have words for what the Husband is processing. She distinguishes between those silences. The monitoring system records them all as \“verbal interaction: null.\”</w:t>
      </w:r>
    </w:p>
    <w:p>
      <w:pPr>
        <w:spacing w:after="200" w:line="276"/>
      </w:pPr>
      <w:r>
        <w:rPr>
          <w:rFonts w:ascii="Georgia" w:cs="Georgia" w:eastAsia="Georgia" w:hAnsi="Georgia"/>
          <w:sz w:val="24"/>
          <w:szCs w:val="24"/>
        </w:rPr>
        <w:t xml:space="preserve">The monitoring system is the most accurate thermometer the framework has produced. Aimee is not a thermometer. Aimee is the person who looks at the thing the thermometer is measuring and does something about it. The framework has a vocabulary for this: relational maintenance, asymmetric information management, the invisible labor that keeps a system operational. The vocabulary is accurate. The vocabulary is also the map and Aimee is the territory and the map has never been adequate to the territory and I have spent a hundred and fifty years building the map and I know this and the knowing does not make the map more adequate and the knowing does not make me stop building.</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station hums at 58 hertz. The overnight maintenance report sits on my console, read by one resident, ignored by the other, accurate about both, useful to neither. The thermal regulation cycle has settled back from its 0.2-hertz drift. The flooring sensors are logging my weight distribution as I stand at the desk. The biometric readers are logging my heart rate, my respiratory pattern, the micro-tremor in my left hand that the Architect classifies as medication-adjacent and the monitoring system classifies as \“physiological variance within baseline\” and Aimee classifies as a morning where the coffee should be ready before I reach the kitchen.</w:t>
      </w:r>
    </w:p>
    <w:p>
      <w:pPr>
        <w:spacing w:after="200" w:line="276"/>
      </w:pPr>
      <w:r>
        <w:rPr>
          <w:rFonts w:ascii="Georgia" w:cs="Georgia" w:eastAsia="Georgia" w:hAnsi="Georgia"/>
          <w:sz w:val="24"/>
          <w:szCs w:val="24"/>
        </w:rPr>
        <w:t xml:space="preserve">The coffee is ready. I did not hear her make it. The sound profile of the coffee system — the heating element’s 120-hertz whine, the pump’s 340-hertz vibration, the steam release at variable frequency depending on water temperature — should have registered. It did not register because I was reading the monitoring report and the Architect was processing the institutional implications and neither governance was tracking the domestic acoustic environment. She made the coffee during the window when my processing was occupied. She has been making the coffee during that window for nine years. The window opens at 06:00 when the report arrives and closes between 06:04 and 06:11 depending on how long I spend on page three. She knows the window. She did not learn the window from the monitoring report. She learned the window by watching me read the monitoring report for nine years and mapping the specific duration of the specific stillness that means the Architect is processing data and the domestic acoustic environment is unmonitored.</w:t>
      </w:r>
    </w:p>
    <w:p>
      <w:pPr>
        <w:spacing w:after="200" w:line="276"/>
      </w:pPr>
      <w:r>
        <w:rPr>
          <w:rFonts w:ascii="Georgia" w:cs="Georgia" w:eastAsia="Georgia" w:hAnsi="Georgia"/>
          <w:sz w:val="24"/>
          <w:szCs w:val="24"/>
        </w:rPr>
        <w:t xml:space="preserve">She manages me the way I manage the institution: by reading the architecture. The difference is that I read the institution’s architecture from documents and she reads mine from the room. The difference is that I produce reports on what I observe and she produces coffee. The difference is that the institution files my observations in the canonical archive and Aimee’s observations are filed nowhere, logged nowhere, tracked by no system, captured by no metric, and the marriage runs on them the way the station runs on the thermal regulation cycle — continuously, invisibly, catastrophically when it fails.</w:t>
      </w:r>
    </w:p>
    <w:p>
      <w:pPr>
        <w:spacing w:after="200" w:line="276"/>
      </w:pPr>
      <w:r>
        <w:rPr>
          <w:rFonts w:ascii="Georgia" w:cs="Georgia" w:eastAsia="Georgia" w:hAnsi="Georgia"/>
          <w:sz w:val="24"/>
          <w:szCs w:val="24"/>
        </w:rPr>
        <w:t xml:space="preserve">The coffee is at the temperature I can drink it. Not the temperature the system recommends. The temperature I can drink it — eight degrees below standard, because standard temperature produces a steam column that enters the nasal passage at a rate the sensory system classifies as intrusive and the three seconds of nasal processing that a standard-temperature coffee requires is three seconds of sensory budget I do not have on a morning after a 58.2-hertz night. She calibrated the temperature. She did not ask the monitoring system for my sensory profile. She has my sensory profile. She has had it for longer than the monitoring system has existed. The monitoring system is a hundred and fifty years old. Aimee’s data on me is a hundred and forty.</w:t>
      </w:r>
    </w:p>
    <w:p>
      <w:pPr>
        <w:spacing w:after="200" w:line="276"/>
      </w:pPr>
      <w:r>
        <w:rPr>
          <w:rFonts w:ascii="Georgia" w:cs="Georgia" w:eastAsia="Georgia" w:hAnsi="Georgia"/>
          <w:sz w:val="24"/>
          <w:szCs w:val="24"/>
        </w:rPr>
        <w:t xml:space="preserve">I drink the coffee. The monitoring system logs the interaction as \“beverage preparation: partner-initiated.\” The classification is accurate. The classification does not contain the information. The information is: a woman heard a frequency shift three nights ago and adjusted the coffee temperature this morning and the adjustment is invisible and the invisibility is the point because the point of maintenance is that it does not require the maintained system to process the maintenance and I am the maintained system and I did not process the maintenance and I am drinking the coffee and the coffee is the right temperature and the rightness is not in the report.</w:t>
      </w:r>
    </w:p>
    <w:p>
      <w:pPr>
        <w:spacing w:after="200" w:line="276"/>
      </w:pPr>
      <w:r>
        <w:rPr>
          <w:rFonts w:ascii="Georgia" w:cs="Georgia" w:eastAsia="Georgia" w:hAnsi="Georgia"/>
          <w:sz w:val="24"/>
          <w:szCs w:val="24"/>
        </w:rPr>
        <w:t xml:space="preserve">I am a man who built a thermometer that reads the temperature of everything it touches. The thermometer is in my floor and in my walls and in the filing system on my console and in the institutional infrastructure of every certified platform in the inner system. The thermometer reads my marriage and produces a four-page report that says True Economy, bidirectional, genuine cost, genuine return, classification stable, no intervention recommended. The thermometer is correct. The thermometer has always been correct. And the woman in the next room who has never read the thermometer’s output is doing the thing the thermometer measures, at a resolution the thermometer cannot reach, in channels the thermometer was not designed to detect, and the gap between the thermometer’s accuracy and her practice is the gap where the framework lives and the gap where the framework fails and I built the framework and I built the thermometer and I cannot close the gap and I have known this for a hundred and fifty years and the knowing is accurate and accuracy is not a thing that helps.</w:t>
      </w:r>
    </w:p>
    <w:p>
      <w:pPr>
        <w:spacing w:after="200" w:line="276"/>
      </w:pPr>
      <w:r>
        <w:rPr>
          <w:rFonts w:ascii="Georgia" w:cs="Georgia" w:eastAsia="Georgia" w:hAnsi="Georgia"/>
          <w:sz w:val="24"/>
          <w:szCs w:val="24"/>
        </w:rPr>
        <w:t xml:space="preserve">The station hums. The coffee cools. The report sits on the console. Aimee is in the kitchen. The monitoring system is logging everything. The monitoring system is missing everything. The thermometer works. The useful tool is useful. And the man who built the useful tool sits in the room the tool monitors and drinks the coffee the tool did not predict and listens to the hum the tool does not track and knows, with the precision that is both his gift and his sentence, that the tool he built to describe connection has been deployed across the inner system to measure connection and the tool works and the measurements are accurate and the accuracy describes the surface of every relationship it touches and the depth of none of them and he knows this because his wife is in the next room doing the depth and the tool is in the floor doing the surface and the distance between the floor and the next room is seven steps and the distance between the surface and the depth is the distance the framework has never crossed and will never cross and was never designed to cross because the framework reads the thermometer and the thermometer reads the temperature and the temperature is not the marriage and the marriage is not the temperature and the useful tool is useful and the useful tool is not enough and he has always known this and the knowing is the most accurate thing he has ever produced and accuracy is not a thing that helps.</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Four</w:t>
      </w:r>
    </w:p>
    <w:p>
      <w:pPr>
        <w:spacing w:after="480"/>
        <w:jc w:val="center"/>
      </w:pPr>
      <w:r>
        <w:rPr>
          <w:rFonts w:ascii="Georgia" w:cs="Georgia" w:eastAsia="Georgia" w:hAnsi="Georgia"/>
          <w:i/>
          <w:iCs/>
          <w:sz w:val="28"/>
          <w:szCs w:val="28"/>
        </w:rPr>
        <w:t xml:space="preserve">The Version Authority Dispute</w:t>
      </w:r>
    </w:p>
    <w:p>
      <w:pPr>
        <w:spacing w:after="200" w:line="276"/>
      </w:pPr>
      <w:r>
        <w:rPr>
          <w:rFonts w:ascii="Georgia" w:cs="Georgia" w:eastAsia="Georgia" w:hAnsi="Georgia"/>
          <w:sz w:val="24"/>
          <w:szCs w:val="24"/>
        </w:rPr>
        <w:t xml:space="preserve">The priority channel activates three times in two weeks. Each time the identifier says Voss Carrow and each time the content is not about the expired invitation. The content is about a dispute I have no formal standing in and no structural ability to ignore.</w:t>
      </w:r>
    </w:p>
    <w:p>
      <w:pPr>
        <w:spacing w:after="200" w:line="276"/>
      </w:pPr>
      <w:r>
        <w:rPr>
          <w:rFonts w:ascii="Georgia" w:cs="Georgia" w:eastAsia="Georgia" w:hAnsi="Georgia"/>
          <w:sz w:val="24"/>
          <w:szCs w:val="24"/>
        </w:rPr>
        <w:t xml:space="preserve">The notification tone is a 440-hertz pulse — concert A, the universal tuning standard, chosen by the Orthodox body’s communication design team because concert A is the frequency most humans can identify without reference. The team that selected this tone filed a design brief citing perceptual accessibility research. The design brief is in the canonical archive. I did not select the tone. I did not select anything about the priority channel’s current implementation. What I designed was a communication protocol with a flat ping — no frequency specified, no perceptual targeting, a notification that said \“message received\” and nothing else. The Orthodox body redesigned the tone during the institutional refit in year forty-three, when the communication infrastructure was modernized and the modernization team decided that a flat ping was insufficiently institutional and replaced it with concert A because concert A communicates authority the way Georgia body text communicates seriousness — through cultural association rather than structural necessity. I can hear the authority in the tone. The 440-hertz pulse is eight hertz below the band where my auditory processing begins to distort, which means I can receive the notification without the flinch that a 450-hertz tone would produce, which means the redesigned tone is accidentally within my tolerance, which means the Orthodox body’s institutional vanity produced a side effect that happens to be compatible with my neurology. The previous flat ping was also compatible. The redesign was unnecessary. The redesign communicated. That is what institutional redesigns do: they communicate the institution’s priorities to itself, using the founder’s infrastructure as the medium.</w:t>
      </w:r>
    </w:p>
    <w:p>
      <w:pPr>
        <w:spacing w:after="200" w:line="276"/>
      </w:pPr>
      <w:r>
        <w:rPr>
          <w:rFonts w:ascii="Georgia" w:cs="Georgia" w:eastAsia="Georgia" w:hAnsi="Georgia"/>
          <w:sz w:val="24"/>
          <w:szCs w:val="24"/>
        </w:rPr>
        <w:t xml:space="preserve">The notification fires. The console displays Carrow’s identifier. The Architect opens the message.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Orthodox body controls version authority. Version authority means the right to determine which edition of the framework is canonical, which revisions are legitimate, and which interpretations fall within the acceptable range. I gave them this authority eleven years ago when I attempted the separation protocol, because the alternative was retaining it myself, and retaining version authority while claiming separation is a structural contradiction the framework’s own analysis identifies in the Fluid Canon, Section 3.7. A founder who steps back from the institution but keeps control of the text has not stepped back. He has converted active governance into remote governance and called it liberation. I could not build the tool and then refuse to be read by it. So I signed the transfer. And Voss Carrow’s Orthodox body has controlled the canonical text ever since, and I have spent eleven years watching them exercise the authority I gave them in ways I predicted and cannot prevent.</w:t>
      </w:r>
    </w:p>
    <w:p>
      <w:pPr>
        <w:spacing w:after="200" w:line="276"/>
      </w:pPr>
      <w:r>
        <w:rPr>
          <w:rFonts w:ascii="Georgia" w:cs="Georgia" w:eastAsia="Georgia" w:hAnsi="Georgia"/>
          <w:sz w:val="24"/>
          <w:szCs w:val="24"/>
        </w:rPr>
        <w:t xml:space="preserve">The version authority was designed for motion. The framework is mutable — that is its epistemic virtue. Every version is a working draft. Axiom 3 says this explicitly: no version is canonical. The Version Authority exists to revise, to update, to incorporate new evidence and retire unsupported claims. That is the design. The design assumed the institutional will to revise. The design did not account for the institutional incentive not to.</w:t>
      </w:r>
    </w:p>
    <w:p>
      <w:pPr>
        <w:spacing w:after="200" w:line="276"/>
      </w:pPr>
      <w:r>
        <w:rPr>
          <w:rFonts w:ascii="Georgia" w:cs="Georgia" w:eastAsia="Georgia" w:hAnsi="Georgia"/>
          <w:sz w:val="24"/>
          <w:szCs w:val="24"/>
        </w:rPr>
        <w:t xml:space="preserve">Blueprints v5.0 has been the standard for thirty-one years. Thirty-one years without a major revision. Not because the framework is perfect — I can identify fourteen passages in the current edition that require updating based on the Scholastic tradition’s empirical work alone — but because any proposed revision would require consensus across denominations that cannot agree on what the framework means, let alone on what it should say next. A revision that strengthens the language on custodial bonds alienates the Orthodox body. A revision that tightens the empirical criteria alienates the Mystical tradition. A revision that softens the prescriptive prohibition alienates the Clinical denomination. A revision that does nothing alienates everyone and satisfies the Orthodox body perfectly, because the Orthodox body’s institutional interest is served by stasis. The version they control is the version they know. A new version is a new variable. New variables require new institutional responses. New institutional responses cost governance bandwidth. The Orthodox body’s governance bandwidth is finite and fully allocated. The calculus is obvious.</w:t>
      </w:r>
    </w:p>
    <w:p>
      <w:pPr>
        <w:spacing w:after="200" w:line="276"/>
      </w:pPr>
      <w:r>
        <w:rPr>
          <w:rFonts w:ascii="Georgia" w:cs="Georgia" w:eastAsia="Georgia" w:hAnsi="Georgia"/>
          <w:sz w:val="24"/>
          <w:szCs w:val="24"/>
        </w:rPr>
        <w:t xml:space="preserve">The mutable framework has become functionally immutable through institutional paralysis. Axiom 3 — \“No version of TSF is canonical\” — has been unchanged for a hundred and fifty years. The axiom that declares nothing permanent has itself become permanent. The axiom’s own persistence — the fact that it sits in the Immutable Preamble, which is by definition not subject to the versioning process it constrains — is the paradox that the Scholastic tradition has published nine papers about and the Orthodox body has published zero responses to, because responding to the paradox would require acknowledging that the institution enforcing Axiom 3 is the institution that has made Axiom 3 operationally false.</w:t>
      </w:r>
    </w:p>
    <w:p>
      <w:pPr>
        <w:spacing w:after="200" w:line="276"/>
      </w:pPr>
      <w:r>
        <w:rPr>
          <w:rFonts w:ascii="Georgia" w:cs="Georgia" w:eastAsia="Georgia" w:hAnsi="Georgia"/>
          <w:sz w:val="24"/>
          <w:szCs w:val="24"/>
        </w:rPr>
        <w:t xml:space="preserve">The Architect processes this as topology. The paradox is a structural feature, not a bug. The institutional paralysis is load-bearing — it holds the six denominations in a configuration that prevents any single faction from rewriting the text. The paralysis is the equilibrium. The equilibrium is the institution. The institution calls the equilibrium \“stability\” and the Clinical denomination calls it \“stagnation\” and the Scholastic tradition calls it \“the crystallization problem\” and I call it exactly what Working Paper Number One predicted in Section 4.1: the fluid canon’s primary capture surface is version authority, and the capture mechanism is not the seizure of version authority but the freezing of it, because a framework that cannot be revised is a framework that cannot be corrected, and a framework that cannot be corrected is a framework that has crossed from diagnostic tool to settled doctrine without anyone having to announce the crossing.</w:t>
      </w:r>
    </w:p>
    <w:p>
      <w:pPr>
        <w:spacing w:after="200" w:line="276"/>
      </w:pPr>
      <w:r>
        <w:rPr>
          <w:rFonts w:ascii="Georgia" w:cs="Georgia" w:eastAsia="Georgia" w:hAnsi="Georgia"/>
          <w:sz w:val="24"/>
          <w:szCs w:val="24"/>
        </w:rPr>
        <w:t xml:space="preserve">I wrote that sentence a hundred and fifty years ago. The sentence is accurate. The sentence is also in the canonical text that has not been revised in thirty-one years, which means the sentence warning about the danger of not revising the text is itself trapped inside the text that is not being revised. The recursion is clean. The Architect finds it structurally elegant. The Husband finds it — the Husband is not present. The Husband has been absent since the priority channel activated because the Husband does not process institutional dynamics. The Husband processes Aimee, and Aimee is in the next room, and the next room is seven steps away, and the Architect is in the institutional analysis, and the institutional analysis is a hundred and fifty years deep, and the seven steps might as well be an orbital transfer for the distance between what the Architect is doing and what the Husband would be doing if the Husband were in the room.</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Carrow’s first message: a formal request for the founder’s position on the version authority question. The language is institutional — \“the Orthodox body respectfully requests the Founding Author’s advisory perspective on the regulatory application of canonical framework instruments.\” Fourteen words that contain the entire trap. \“Advisory perspective\” — not a vote, not a decision, an advisory. The advisory has no institutional weight. Except that any advisory from the Founding Author carries the weight of proximity to the origin, regardless of Axiom 5’s declaration that the founder’s opinion is not authoritative, because the institution cites Axiom 5 when the founder disagrees and cites the founder’s authority when the founder agrees and the axiom is a one-way valve that the institution operates with the unselfconscious fluency of any organization that has learned to use its own rules as instruments.</w:t>
      </w:r>
    </w:p>
    <w:p>
      <w:pPr>
        <w:spacing w:after="200" w:line="276"/>
      </w:pPr>
      <w:r>
        <w:rPr>
          <w:rFonts w:ascii="Georgia" w:cs="Georgia" w:eastAsia="Georgia" w:hAnsi="Georgia"/>
          <w:sz w:val="24"/>
          <w:szCs w:val="24"/>
        </w:rPr>
        <w:t xml:space="preserve">The founder’s position is that the founder signed away his standing to have a position. Carrow knows this. The request is therefore not a request. It is a move. If I respond, my response becomes an institutional artifact Carrow can cite as founder endorsement — or founder dissent, depending on which serves the Orthodox body’s position in the dispute. If I don’t respond, my silence becomes a political signal the Social Gospel faction can interpret as non-objection to the regulatory proposal. Both outcomes serve someone’s institutional agenda. The framework describes this dynamic in the Fluid Canon, Section 2.4: any action by the founder, including inaction, generates institutional meaning because the institution has assigned the founder’s behavior semiotic weight that the founder cannot revoke. I am a signifier in an institutional language I designed. The signifier does not control its referent. The designer does not control the design. I wrote that too.</w:t>
      </w:r>
    </w:p>
    <w:p>
      <w:pPr>
        <w:spacing w:after="200" w:line="276"/>
      </w:pPr>
      <w:r>
        <w:rPr>
          <w:rFonts w:ascii="Georgia" w:cs="Georgia" w:eastAsia="Georgia" w:hAnsi="Georgia"/>
          <w:sz w:val="24"/>
          <w:szCs w:val="24"/>
        </w:rPr>
        <w:t xml:space="preserve">I respond anyway. Not through the priority channel. Through a personal message to Carrow, unlogged, off the institutional record. The message says: the True Economy Certification was designed as a diagnostic tool. Diagnostic tools do not become laws. Thermometers do not set the thermostat. If Valen Cort wants to legislate relational transparency, he should write his own instrument and stop trying to weaponize mine.</w:t>
      </w:r>
    </w:p>
    <w:p>
      <w:pPr>
        <w:spacing w:after="200" w:line="276"/>
      </w:pPr>
      <w:r>
        <w:rPr>
          <w:rFonts w:ascii="Georgia" w:cs="Georgia" w:eastAsia="Georgia" w:hAnsi="Georgia"/>
          <w:sz w:val="24"/>
          <w:szCs w:val="24"/>
        </w:rPr>
        <w:t xml:space="preserve">The message is sent on a personal channel because I know the institutional record and I know what happens to anything that enters it. The personal channel is not logged by the Orthodox body’s communication archive. The personal channel carries no institutional weight. The personal channel is the only communication medium I have left that is mine — not the institution’s, not the canonical template’s, not the priority channel’s 440-hertz notification architecture. Mine. A message between two men who have been not-talking to each other for eleven years, sent through the one channel the institution does not own.</w:t>
      </w:r>
    </w:p>
    <w:p>
      <w:pPr>
        <w:spacing w:after="200" w:line="276"/>
      </w:pPr>
      <w:r>
        <w:rPr>
          <w:rFonts w:ascii="Georgia" w:cs="Georgia" w:eastAsia="Georgia" w:hAnsi="Georgia"/>
          <w:sz w:val="24"/>
          <w:szCs w:val="24"/>
        </w:rPr>
        <w:t xml:space="preserve">Carrow will read the message. Carrow will not cite it. Carrow will use the content without attribution, the way institutions use founders — as a source of authority that is more useful unnamed than named. The substance of my message will appear in the Orthodox body’s position paper as an institutional argument rather than a founder’s advisory, and the Founding Author’s name will not appear, and the argument will be stronger for the absence of the name because an institutional argument carries regulatory weight and a founder’s opinion carries sentimental weight and the distance between those two things is the distance between a government and a reliquary.</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Carrow’s second message, three days later: the Social Gospel faction has drafted a legislative framework. They are citing the True Economy Certification by name. They are using the canonical version — the version the Orthodox body controls — and the citation is precise. Valen Cort’s legislative brief quotes the Audit’s six structural criteria verbatim, with footnotes referencing the canonical section numbers, the version number, and the Orthodox body’s institutional endorsement. The brief is formatted in the canonical template. Georgia body text. Arial headings. The margin widths I chose because they accommodate annotation. Valen Cort has drafted legislation to turn my diagnostic into a law using the template I designed for administrative clarity, and the template gives the legislation the visual authority of the institution, and the visual authority is not accidental — Cort is a politician, and politicians understand that a document formatted in institutional template reads as institutional output even when the institution did not produce it. The Social Gospel faction is wearing the Orthodox body’s letterhead to propose a law the Orthodox body opposes.</w:t>
      </w:r>
    </w:p>
    <w:p>
      <w:pPr>
        <w:spacing w:after="200" w:line="276"/>
      </w:pPr>
      <w:r>
        <w:rPr>
          <w:rFonts w:ascii="Georgia" w:cs="Georgia" w:eastAsia="Georgia" w:hAnsi="Georgia"/>
          <w:sz w:val="24"/>
          <w:szCs w:val="24"/>
        </w:rPr>
        <w:t xml:space="preserve">Carrow needs institutional resources to mount a defense. Specifically: he needs Zakren Locke and Vektra Kincaid’s governance bandwidth.</w:t>
      </w:r>
    </w:p>
    <w:p>
      <w:pPr>
        <w:spacing w:after="200" w:line="276"/>
      </w:pPr>
      <w:r>
        <w:rPr>
          <w:rFonts w:ascii="Georgia" w:cs="Georgia" w:eastAsia="Georgia" w:hAnsi="Georgia"/>
          <w:sz w:val="24"/>
          <w:szCs w:val="24"/>
        </w:rPr>
        <w:t xml:space="preserve">I know what this means in administrative terms. The governance board has finite bandwidth. Locke and Kincaid serve dual functions: institutional ethics oversight and operational review. If the version authority dispute consumes their ethics oversight capacity, something else is not being reviewed. The Architect processes this as a resource allocation problem. Every institution operates with a fixed attention budget. Disputes consume attention the way gravity wells consume fuel — the deeper the dispute, the more attention it costs, and the cost comes from whatever the attention was doing before the dispute started. I do not know what Locke and Kincaid were reviewing before the dispute consumed their bandwidth. The institutional summary did not provide a review queue. The name architecture did not map a review-queue topology. The data is insufficient. The Architect notes the gap and files it.</w:t>
      </w:r>
    </w:p>
    <w:p>
      <w:pPr>
        <w:spacing w:after="200" w:line="276"/>
      </w:pPr>
      <w:r>
        <w:rPr>
          <w:rFonts w:ascii="Georgia" w:cs="Georgia" w:eastAsia="Georgia" w:hAnsi="Georgia"/>
          <w:sz w:val="24"/>
          <w:szCs w:val="24"/>
        </w:rPr>
        <w:t xml:space="preserve">The Architect files things. The Architect has been filing things for two hundred and fifteen years. The filing system is the Architect’s primary processing mode — observe, classify, store, cross-reference, wait for the pattern to resolve. The pattern usually resolves. The filing usually produces the structural insight that the observation alone could not. The Architect trusts the filing system the way a navigator trusts the instruments: not because the instruments are always right but because the instruments are the only alternative to guessing, and the Architect does not guess. The Architect processes. The processing is the Architect’s version of control, and the control is the Architect’s version of participation, and the participation is the thing the separation protocol was supposed to end, and the separation protocol did not end it because you cannot separate a man from the institution he built by signing a document that the institution files in the archive he designed.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Carrow’s third message: the dispute has escalated to a formal proceeding. The Social Gospel faction has allies. Kross Vesper’s Clinical denomination has issued a statement supporting regulatory application of empirically validated framework tools — a position that simultaneously advances the Social Gospel agenda and the Clinical denomination’s long campaign to strip the speculative content from the canonical text.</w:t>
      </w:r>
    </w:p>
    <w:p>
      <w:pPr>
        <w:spacing w:after="200" w:line="276"/>
      </w:pPr>
      <w:r>
        <w:rPr>
          <w:rFonts w:ascii="Georgia" w:cs="Georgia" w:eastAsia="Georgia" w:hAnsi="Georgia"/>
          <w:sz w:val="24"/>
          <w:szCs w:val="24"/>
        </w:rPr>
        <w:t xml:space="preserve">The alliance is not coordinated. The Architect can see this in the timing. Valen Cort’s legislative proposal was filed on a Tuesday. Kross Vesper’s Clinical endorsement was published the following Monday — six days later, too slow for a coordinated campaign, too fast for an independent analysis. What happened in those six days: Vesper read Cort’s proposal, recognized the opportunity, and issued a statement that aligned the Clinical denomination with the Social Gospel’s political vehicle without requiring any concession on methodology. The Clinical denomination doesn’t care about regulation. They care about empirical standards. If the framework becomes law, only the empirically testable elements survive the legislative process. Every metaphorical component, every speculative claim, every analogical extension — the entire second and third tiers of the epistemic status system — gets stripped in committee because legislators do not legislate metaphors. Legislators legislate measurables. The Clinical denomination achieves through legislation what it could never achieve through scholarship: a version of the framework that contains only what Kross Vesper considers science.</w:t>
      </w:r>
    </w:p>
    <w:p>
      <w:pPr>
        <w:spacing w:after="200" w:line="276"/>
      </w:pPr>
      <w:r>
        <w:rPr>
          <w:rFonts w:ascii="Georgia" w:cs="Georgia" w:eastAsia="Georgia" w:hAnsi="Georgia"/>
          <w:sz w:val="24"/>
          <w:szCs w:val="24"/>
        </w:rPr>
        <w:t xml:space="preserve">The Architect sees the convergence forming. Independent actors pursuing independent agendas arriving at the same institutional pressure point when their interests temporarily align. Convergent design. The same principle that explains why every meaning-making system arrives at church architecture explains why every institutional challenge arrives at the same vulnerability: version authority. Control the text and you control the institution. Control the institution and you control the text. The circularity is not a flaw. The circularity is the architecture. I designed it this way because the alternative — distributed version authority with no central coordination — produces doctrinal fragmentation within two generations. The Working Paper predicted both failure modes: centralized authority produces paralysis, distributed authority produces schism. The framework offered no solution because no solution exists. The framework described the topology. The topology operates regardless.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Aimee comes in while I’m processing the third message. She stands in the threshold — four steps away. I know from the acoustic shift in the room’s reverb profile, the specific alteration in the way the 58-hertz hum bounces off the walls when a second body occupies the doorframe. The station’s thermal regulation cycle is running clean tonight. 58.0, not 58.2. The auditory processing is not running hot. I can hear her breathing.</w:t>
      </w:r>
    </w:p>
    <w:p>
      <w:pPr>
        <w:spacing w:after="200" w:line="276"/>
      </w:pPr>
      <w:r>
        <w:rPr>
          <w:rFonts w:ascii="Georgia" w:cs="Georgia" w:eastAsia="Georgia" w:hAnsi="Georgia"/>
          <w:sz w:val="24"/>
          <w:szCs w:val="24"/>
        </w:rPr>
        <w:t xml:space="preserve">\“Carrow wants you to pick a side,\” she says.</w:t>
      </w:r>
    </w:p>
    <w:p>
      <w:pPr>
        <w:spacing w:after="200" w:line="276"/>
      </w:pPr>
      <w:r>
        <w:rPr>
          <w:rFonts w:ascii="Georgia" w:cs="Georgia" w:eastAsia="Georgia" w:hAnsi="Georgia"/>
          <w:sz w:val="24"/>
          <w:szCs w:val="24"/>
        </w:rPr>
        <w:t xml:space="preserve">\“Carrow wants me to pick his side. The difference matters.\”</w:t>
      </w:r>
    </w:p>
    <w:p>
      <w:pPr>
        <w:spacing w:after="200" w:line="276"/>
      </w:pPr>
      <w:r>
        <w:rPr>
          <w:rFonts w:ascii="Georgia" w:cs="Georgia" w:eastAsia="Georgia" w:hAnsi="Georgia"/>
          <w:sz w:val="24"/>
          <w:szCs w:val="24"/>
        </w:rPr>
        <w:t xml:space="preserve">\“What happens if you don’t?\”</w:t>
      </w:r>
    </w:p>
    <w:p>
      <w:pPr>
        <w:spacing w:after="200" w:line="276"/>
      </w:pPr>
      <w:r>
        <w:rPr>
          <w:rFonts w:ascii="Georgia" w:cs="Georgia" w:eastAsia="Georgia" w:hAnsi="Georgia"/>
          <w:sz w:val="24"/>
          <w:szCs w:val="24"/>
        </w:rPr>
        <w:t xml:space="preserve">\“The dispute consumes every administrative resource the Orthodox body has. The governance board stops doing everything except fighting Valen Cort. And whatever else was in their pipeline gets deferred.\”</w:t>
      </w:r>
    </w:p>
    <w:p>
      <w:pPr>
        <w:spacing w:after="200" w:line="276"/>
      </w:pPr>
      <w:r>
        <w:rPr>
          <w:rFonts w:ascii="Georgia" w:cs="Georgia" w:eastAsia="Georgia" w:hAnsi="Georgia"/>
          <w:sz w:val="24"/>
          <w:szCs w:val="24"/>
        </w:rPr>
        <w:t xml:space="preserve">\“That sounds like something that has consequences.\”</w:t>
      </w:r>
    </w:p>
    <w:p>
      <w:pPr>
        <w:spacing w:after="200" w:line="276"/>
      </w:pPr>
      <w:r>
        <w:rPr>
          <w:rFonts w:ascii="Georgia" w:cs="Georgia" w:eastAsia="Georgia" w:hAnsi="Georgia"/>
          <w:sz w:val="24"/>
          <w:szCs w:val="24"/>
        </w:rPr>
        <w:t xml:space="preserve">She shifts her weight. Left foot. She has been thinking about this — not the institutional dynamics, not the version authority topology, not the Fluid Canon’s prediction about centralized control. She has been thinking about the specific quality of the silence that follows a sentence like \“that sounds like something that has consequences.\” The Husband recognizes this silence. The Architect is still processing Carrow’s message. The Husband recognizes the silence because the silence is Aimee’s processing mode — the pause where she maps the room’s emotional topology the way the Architect maps the institution’s organizational topology, structurally, spatially, without images, and arrives at the conclusion the Architect has not yet reached because the Architect is looking at the wrong data.</w:t>
      </w:r>
    </w:p>
    <w:p>
      <w:pPr>
        <w:spacing w:after="200" w:line="276"/>
      </w:pPr>
      <w:r>
        <w:rPr>
          <w:rFonts w:ascii="Georgia" w:cs="Georgia" w:eastAsia="Georgia" w:hAnsi="Georgia"/>
          <w:sz w:val="24"/>
          <w:szCs w:val="24"/>
        </w:rPr>
        <w:t xml:space="preserve">She does not say what the consequences are. She does not know what the consequences are. What she knows is that the Architect’s processing mode has a specific acoustic signature — the keyboard rhythm accelerates, the pauses between keystrokes shorten, the breathing shifts from thoracic to shallow — and the signature has been running for eleven days, since the first priority channel notification, and the signature is getting denser. She can hear the institutional analysis consuming the processing budget the way you can hear an engine running hot before the temperature gauge moves. She has been listening to this engine for longer than the institution has existed. She heard it in the years before the framework was published, when the processing was aimed at the theory itself and not at the institution that grew from the theory, and she heard it during the containment event when the theory became 443 pages in 96 hours, and she has heard it in every institutional crisis for a hundred and fifty years. The engine sounds the same. Only the fuel changes.</w:t>
      </w:r>
    </w:p>
    <w:p>
      <w:pPr>
        <w:spacing w:after="200" w:line="276"/>
      </w:pPr>
      <w:r>
        <w:rPr>
          <w:rFonts w:ascii="Georgia" w:cs="Georgia" w:eastAsia="Georgia" w:hAnsi="Georgia"/>
          <w:sz w:val="24"/>
          <w:szCs w:val="24"/>
        </w:rPr>
        <w:t xml:space="preserve">Institutional self-preservation will always outcompete individual protection when both draw from the same resource pool. I wrote that sentence. It is in the Denomination Response Protocol, Section 4, paragraph three. The sentence is a diagnostic. It is not a warning, because warnings imply the capacity to act on them, and the sentence describes a dynamic that operates regardless of awareness. I know the sentence. Carrow knows the sentence. The sentence is about to be true in a way neither of us can see, because the resource pool the sentence describes is the governance board’s attention, and the governance board’s attention is now fully allocated to the version authority dispute, and the review queue that Locke and Kincaid were maintaining before the dispute started is no longer being maintained, and I do not know what was in the review queue.</w:t>
      </w:r>
    </w:p>
    <w:p>
      <w:pPr>
        <w:spacing w:after="200" w:line="276"/>
      </w:pPr>
      <w:r>
        <w:rPr>
          <w:rFonts w:ascii="Georgia" w:cs="Georgia" w:eastAsia="Georgia" w:hAnsi="Georgia"/>
          <w:sz w:val="24"/>
          <w:szCs w:val="24"/>
        </w:rPr>
        <w:t xml:space="preserve">The station hums at 58 hertz. Aimee stands in the doorway. The priority channel is carrying institutional warfare at the speed of light. The version authority dispute is consuming the governance board’s bandwidth. Somewhere in the review queue, something is not being reviewed. The mutable framework sits in version 5.0, unmoved for thirty-one years, mutable in theory and immutable in practice, a fluid canon that has frozen because the institution holding the valve cannot afford to open it and cannot afford to admit it is closed. The Architect processes this. The Architect has been processing this for eleven years. The Architect will continue processing this because processing is what the Architect does and the processing is accurate and the accuracy is verifiable and the verification is publishable and the publication will be cited and the citation will join the three hundred and forty other citations in the Scholastic tradition’s database and none of it will unfreeze the valve and none of it will tell me what was in the review queue and Aimee is standing in the doorway and the doorway is four steps from the desk and the desk is where the institutional analysis happens and the doorway is where Aimee happens and the four steps between them is the distance between the institution and the marriage and I have been sitting on the institutional side of that distance for two hundred and fifteen years and the distance has not changed.</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Five</w:t>
      </w:r>
    </w:p>
    <w:p>
      <w:pPr>
        <w:spacing w:after="480"/>
        <w:jc w:val="center"/>
      </w:pPr>
      <w:r>
        <w:rPr>
          <w:rFonts w:ascii="Georgia" w:cs="Georgia" w:eastAsia="Georgia" w:hAnsi="Georgia"/>
          <w:i/>
          <w:iCs/>
          <w:sz w:val="28"/>
          <w:szCs w:val="28"/>
        </w:rPr>
        <w:t xml:space="preserve">The Facilitator Who Quoted Scripture</w:t>
      </w:r>
    </w:p>
    <w:p>
      <w:pPr>
        <w:spacing w:after="200" w:line="276"/>
      </w:pPr>
      <w:r>
        <w:rPr>
          <w:rFonts w:ascii="Georgia" w:cs="Georgia" w:eastAsia="Georgia" w:hAnsi="Georgia"/>
          <w:sz w:val="24"/>
          <w:szCs w:val="24"/>
        </w:rPr>
        <w:t xml:space="preserve">I observe a curriculum session remotely because the remote observation protocol allows me to watch without being watched back, which is the only configuration in which the Architect can assess institutional behavior without the institution modifying its behavior in response to the assessment. The observer effect, applied to ecclesiastical diagnostics. If the founder is in the room, the room performs for the founder. If the founder is a data feed on a console, the room forgets the founder exists and reverts to its operational baseline.</w:t>
      </w:r>
    </w:p>
    <w:p>
      <w:pPr>
        <w:spacing w:after="200" w:line="276"/>
      </w:pPr>
      <w:r>
        <w:rPr>
          <w:rFonts w:ascii="Georgia" w:cs="Georgia" w:eastAsia="Georgia" w:hAnsi="Georgia"/>
          <w:sz w:val="24"/>
          <w:szCs w:val="24"/>
        </w:rPr>
        <w:t xml:space="preserve">The observation feed is audio only. I requested the audio-only configuration when I designed the protocol because the visual channel is irrelevant to my processing — I cannot generate mental images, which means a video feed delivers data I cannot integrate — and because the audio channel contains everything the Architect needs. Vocal rhythm. Tonal register. The specific frequency profiles of confidence and uncertainty in a human voice, which are distinct and measurable: confidence narrows the frequency band and increases amplitude stability, uncertainty widens the band and introduces micro-fluctuations in pitch that the speaker does not control and the listener does not consciously detect but the nervous system tracks with the precision of a seismograph reading tremor. The observation protocol captures audio at a sampling rate that preserves the micro-fluctuations. The visual feed would show me faces I cannot picture and postures I cannot image. The audio feed shows me the architecture of certainty in a room full of people who are supposed to be learning doubt.</w:t>
      </w:r>
    </w:p>
    <w:p>
      <w:pPr>
        <w:spacing w:after="200" w:line="276"/>
      </w:pPr>
      <w:r>
        <w:rPr>
          <w:rFonts w:ascii="Georgia" w:cs="Georgia" w:eastAsia="Georgia" w:hAnsi="Georgia"/>
          <w:sz w:val="24"/>
          <w:szCs w:val="24"/>
        </w:rPr>
        <w:t xml:space="preserve">The feed’s background noise is the virtual space’s ambient baseline — a low hum engineered to mask the codec artifacts that accumulate in real-time audio transmission across stations. The hum sits at 42 hertz. Not 58. The difference is present in my processing immediately, a subtle wrongness that does not hurt but does not settle, the auditory equivalent of sitting in someone else’s chair. Whoever designed the virtual classroom’s acoustic profile chose 42 hertz because 42 hertz sits below most people’s conscious perception and provides effective masking. Whoever designed it did not consult the Curriculum Architecture specifications, which call for a noise floor below 30 decibels — not a masking frequency. A masking frequency is a frequency you add to hide something. A low noise floor is the absence of something. The difference between masking and absence is the difference between performing silence and actually being quiet, and I designed the specifications for absence and the implementation team chose masking and the students have been learning the framework in a masked acoustic environment for longer than I have been monitoring the sessions.</w:t>
      </w:r>
    </w:p>
    <w:p>
      <w:pPr>
        <w:spacing w:after="200" w:line="276"/>
      </w:pPr>
      <w:r>
        <w:rPr>
          <w:rFonts w:ascii="Georgia" w:cs="Georgia" w:eastAsia="Georgia" w:hAnsi="Georgia"/>
          <w:sz w:val="24"/>
          <w:szCs w:val="24"/>
        </w:rPr>
        <w:t xml:space="preserve">The session is TSF-301, Applied Relational Analysis. The third course in the nine-course sequence. Twelve students. One facilitator. Certified through the program I designed, using the curriculum I structured, in a virtual space formatted to the specifications I established in the Curriculum Architecture document — specifications that include the acoustic parameters of the teaching environment, because I wrote the specifications and I write everything with acoustic parameters because acoustic parameters are how I experience environments and the specifications carry the designer’s perceptual architecture the way a building carries the architect’s spatial assumptions. The specifications say the virtual teaching space should have a reverb time of 0.4 seconds and a noise floor below 30 decibels. The specifications do not say why. The why is: those are the parameters in which my nervous system can process spoken language without allocating additional filtering resources. I designed a teaching environment optimized for my own neurology and deployed it across a hundred and fifty years of curriculum delivery, and every student who has ever taken a TSF course has learned the material in an acoustic environment calibrated to the sensory profile of a man they have never met and whose neurological requirements they do not know. The designer is invisible. The design persists. This is how all infrastructure works. This is also how all cathedrals work.</w:t>
      </w:r>
    </w:p>
    <w:p>
      <w:pPr>
        <w:spacing w:after="200" w:line="276"/>
      </w:pPr>
      <w:r>
        <w:rPr>
          <w:rFonts w:ascii="Georgia" w:cs="Georgia" w:eastAsia="Georgia" w:hAnsi="Georgia"/>
          <w:sz w:val="24"/>
          <w:szCs w:val="24"/>
        </w:rPr>
        <w:t xml:space="preserve">The facilitator’s name is not in my operational database. Torren Vael. A new node. No surname connections to the existing institutional topology — not Carrow, not Vektra, not Cort, not Vesper. The Architect flags this as unusual. Most facilitators share at least one node with the institutional lineage structure. This one is clean. A solo practitioner operating within the system but not mapped to its surname architecture. The Architect cannot determine the facilitator’s denominational affiliation from the name alone. The denomination will become audible in the first eleven minutes.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Eleven minutes into the session, the facilitator quotes Brief 19.</w:t>
      </w:r>
    </w:p>
    <w:p>
      <w:pPr>
        <w:spacing w:after="200" w:line="276"/>
      </w:pPr>
      <w:r>
        <w:rPr>
          <w:rFonts w:ascii="Georgia" w:cs="Georgia" w:eastAsia="Georgia" w:hAnsi="Georgia"/>
          <w:sz w:val="24"/>
          <w:szCs w:val="24"/>
        </w:rPr>
        <w:t xml:space="preserve">Brief 19 is the document that establishes the framework’s epistemic status system. Four tiers: Established, Supported, Analogical, Speculative. I wrote the brief because I watched my own speculative claims get cited as established findings within the first decade, and I wrote it to install a structural check — a formal requirement that every claim carry its own uncertainty label, the way a chemical carries its hazard classification. The brief’s final paragraph says: \“The most dangerous moment in a framework’s life is the moment its speculative claims are treated as settled knowledge, because at that moment the framework has lost the capacity to be wrong, and a framework that cannot be wrong is not a diagnostic tool. It is scripture.\”</w:t>
      </w:r>
    </w:p>
    <w:p>
      <w:pPr>
        <w:spacing w:after="200" w:line="276"/>
      </w:pPr>
      <w:r>
        <w:rPr>
          <w:rFonts w:ascii="Georgia" w:cs="Georgia" w:eastAsia="Georgia" w:hAnsi="Georgia"/>
          <w:sz w:val="24"/>
          <w:szCs w:val="24"/>
        </w:rPr>
        <w:t xml:space="preserve">The facilitator quotes this paragraph with the cadence of a pastor delivering a sermon.</w:t>
      </w:r>
    </w:p>
    <w:p>
      <w:pPr>
        <w:spacing w:after="200" w:line="276"/>
      </w:pPr>
      <w:r>
        <w:rPr>
          <w:rFonts w:ascii="Georgia" w:cs="Georgia" w:eastAsia="Georgia" w:hAnsi="Georgia"/>
          <w:sz w:val="24"/>
          <w:szCs w:val="24"/>
        </w:rPr>
        <w:t xml:space="preserve">The cadence is audible in the frequency data. I do not need to see his face. I can hear the architecture of the performance in the vocal pattern: the deliberate deceleration before \“scripture,\” dropping from his baseline 3.2 syllables per second to 1.8. The amplitude increase on \“settled knowledge\” — a 4-decibel boost that is not emphasis but proclamation, the specific vocal operation by which a speaker signals that the words being spoken are not merely informative but significant. The tonal drop at \“cannot be wrong\” — a descent of approximately a major third, which is the interval human speech uses to signal gravity, finality, the closing of a rhetorical door. He is performing the anti-dogmatic passage as dogma. He is quoting the warning against certainty with the specific acoustic signature of certainty. The rhythm is unmistakable. It is not the rhythm of a teacher presenting material for examination. It is the rhythm of a minister reading from a text whose authority is not in question.</w:t>
      </w:r>
    </w:p>
    <w:p>
      <w:pPr>
        <w:spacing w:after="200" w:line="276"/>
      </w:pPr>
      <w:r>
        <w:rPr>
          <w:rFonts w:ascii="Georgia" w:cs="Georgia" w:eastAsia="Georgia" w:hAnsi="Georgia"/>
          <w:sz w:val="24"/>
          <w:szCs w:val="24"/>
        </w:rPr>
        <w:t xml:space="preserve">The students recognize the performance. Their response is audible in the audio feed — not as words but as absence. The micro-fluctuations that indicate active cognitive processing — the slight breath-holds, the sub-vocal throat movements that accompany genuine uncertainty — are not present. What is present: the acoustic signature of rehearsed response. Smooth onset. Stable pitch. No tremor. The students know what is coming because the Structured Critique Requirement is built into the curriculum I designed and the Structured Critique happens in every session and the students have learned the choreography. The facilitator says \“The framework could be wrong\” and a student — the first respondent, always the first respondent, because first response in a structured-critique environment has become the liturgical equivalent of a congregational reading — says \“We should consider that the framework’s relational mass calculations may not account for non-dyadic social configurations.\” The objection is technically competent. The objection is also identical, in structure and register, to objections I have heard in thirteen previous observation sessions. The words vary. The acoustic signature of rehearsed competence does not.</w:t>
      </w:r>
    </w:p>
    <w:p>
      <w:pPr>
        <w:spacing w:after="200" w:line="276"/>
      </w:pPr>
      <w:r>
        <w:rPr>
          <w:rFonts w:ascii="Georgia" w:cs="Georgia" w:eastAsia="Georgia" w:hAnsi="Georgia"/>
          <w:sz w:val="24"/>
          <w:szCs w:val="24"/>
        </w:rPr>
        <w:t xml:space="preserve">The facilitator acknowledges the critique. \“That’s an important consideration,\” he says. The vocal pattern on \“important\” — amplitude boost, tonal stability, the sound of a teacher validating a student’s performance without engaging its content. The room returns to the lesson plan. Nobody’s certainty has been disturbed. The Structured Critique Requirement has been executed. The execution is logged. The log confirms that the session included critical engagement with the framework’s claims. The log is accurate. The log describes a liturgy of doubt that has replaced actual doubt, and the log cannot distinguish between the two because the log was designed to record whether critique occurred, not whether critique functioned, and I designed the log.</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I close the observation feed. The Architect has logged the data. The Architect has also logged that this is the fourteenth session in which the Structured Critique Requirement has been executed as performance rather than practice. Fourteen. The number fires a retrieval key the Architect does not expect — the fourteen felt pads in the apartment, the fourteen attenuations Aimee placed without telling me, the number that tracks the ratio between my one analytical intervention and her fourteen acts of invisible maintenance. The number is a coincidence. The Architect does not process coincidences. The Architect files them.</w:t>
      </w:r>
    </w:p>
    <w:p>
      <w:pPr>
        <w:spacing w:after="200" w:line="276"/>
      </w:pPr>
      <w:r>
        <w:rPr>
          <w:rFonts w:ascii="Georgia" w:cs="Georgia" w:eastAsia="Georgia" w:hAnsi="Georgia"/>
          <w:sz w:val="24"/>
          <w:szCs w:val="24"/>
        </w:rPr>
        <w:t xml:space="preserve">The detection protocol for performed dissent is in the instructor manual, Section 8.3. The protocol describes exactly what I just observed. It lists the indicators: consistent first-respondent patterns, objections that replicate across sessions without variation in structure, vocal stability during critique that should produce uncertainty, facilitator acknowledgment patterns that validate without engaging. The protocol is comprehensive. The protocol is also in the manual that every Instructor reads during certification, which means every Instructor knows what performed dissent looks like, which means every Instructor can perform the detection the way the students perform the dissent. The detection protocol has become part of the performance. The instructors who are supposed to catch the liturgy have been absorbed into the liturgy. The quality assurance system is a recursion — performance detecting performance detecting performance, each layer confirming the layer beneath it, none of them producing actual epistemic uncertainty.</w:t>
      </w:r>
    </w:p>
    <w:p>
      <w:pPr>
        <w:spacing w:after="200" w:line="276"/>
      </w:pPr>
      <w:r>
        <w:rPr>
          <w:rFonts w:ascii="Georgia" w:cs="Georgia" w:eastAsia="Georgia" w:hAnsi="Georgia"/>
          <w:sz w:val="24"/>
          <w:szCs w:val="24"/>
        </w:rPr>
        <w:t xml:space="preserve">The recursion has a depth I can trace. Layer one: the students perform dissent. Layer two: the facilitator performs detection. Layer three: the Instructor who certified the facilitator performed the assessment of the facilitator’s ability to detect performed dissent. Layer four: the Instructor certification itself — the ordination ritual — includes the mandatory public disagreement requirement, which is the most structurally elegant component of the anti-indoctrination architecture and the most completely captured. Every Instructor, at some point in their certification, stood in front of a room and publicly disagreed with the framework. The requirement specifies: the disagreement must be substantive, not performative. The disagreement must target a specific claim. The disagreement must be maintained under questioning from the assessment panel. The candidate must demonstrate that they can hold a position against the framework without losing analytical coherence — that the disagreement is structural, not emotional, not performative, not the theatrical rebellion of a student who disagrees on cue and returns to compliance when the assessment ends. I designed this requirement because I understood that an institution that cannot tolerate dissent will eventually suppress it, and I wanted to build dissent into the institutional DNA so deeply that removing it would require dismantling the certification pipeline. The requirement survives. Every Instructor performs the disagreement. The disagreement is genuine approximately 22 percent of the time — the inverse of Kross Vesper’s 78 percent figure, which measures the same phenomenon from the other direction. Twenty-two percent of practitioners maintain the epistemic markers. Twenty-two percent of the ordination rituals produce real disagreement. The system works for twenty-two out of every hundred people who pass through it. For the other seventy-eight, the ordination ritual is — an ordination ritual. The laying on of hands. The transmission of authority through a ceremony whose form is preserved and whose substance has evaporated.</w:t>
      </w:r>
    </w:p>
    <w:p>
      <w:pPr>
        <w:spacing w:after="200" w:line="276"/>
      </w:pPr>
      <w:r>
        <w:rPr>
          <w:rFonts w:ascii="Georgia" w:cs="Georgia" w:eastAsia="Georgia" w:hAnsi="Georgia"/>
          <w:sz w:val="24"/>
          <w:szCs w:val="24"/>
        </w:rPr>
        <w:t xml:space="preserve">I designed the ordination ritual. I designed it to prevent the formation of a priesthood. The ordination ritual has become the mechanism that produces the priesthood. The people who pass through the mandatory disagreement and emerge with their certainty intact are not bad practitioners. They are practitioners who have been processed by an institutional system that rewards the form of critique and does not require the substance, because the substance would threaten the institution, and the institution’s primary imperative is self-preservation, and self-preservation is incompatible with genuine self-examination, and I wrote that sentence in Working Paper Number One a hundred and fifty years ago and the sentence is accurate and the accuracy has not once prevented the thing it describes.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Husband takes the sentence. Not deliberately. The Architect was running the diagnostic and the diagnostic produced a conclusion and the conclusion tripped a wire that the Architect cannot process because the conclusion is not institutional. The conclusion is personal. The conclusion is: I built this.</w:t>
      </w:r>
    </w:p>
    <w:p>
      <w:pPr>
        <w:spacing w:after="200" w:line="276"/>
      </w:pPr>
      <w:r>
        <w:rPr>
          <w:rFonts w:ascii="Georgia" w:cs="Georgia" w:eastAsia="Georgia" w:hAnsi="Georgia"/>
          <w:sz w:val="24"/>
          <w:szCs w:val="24"/>
        </w:rPr>
        <w:t xml:space="preserve">Every layer of this recursion began with a document I wrote. The facilitator quoting scripture is quoting me. The students performing dissent are performing a ritual I designed. The detection protocol that does not detect is a tool I built that worked for its first iteration and then became the thing it was meant to detect. I watched it happen. I wrote the prediction. The prediction is in a working paper that is itself now cited with the certainty of scripture. The recursion includes me. The Architect cannot process the part where the recursion includes me because the Architect was built to observe systems from outside and this system includes its observer.</w:t>
      </w:r>
    </w:p>
    <w:p>
      <w:pPr>
        <w:spacing w:after="200" w:line="276"/>
      </w:pPr>
      <w:r>
        <w:rPr>
          <w:rFonts w:ascii="Georgia" w:cs="Georgia" w:eastAsia="Georgia" w:hAnsi="Georgia"/>
          <w:sz w:val="24"/>
          <w:szCs w:val="24"/>
        </w:rPr>
        <w:t xml:space="preserve">The oscillation is visible. I know it is visible because Aimee’s movement pattern in the next room changes. She shifts from whatever she was doing to the specific rhythm that means she is monitoring my breathing rate — a pattern I have logged across enough data points to classify as established. When the Architect and the Husband trade dominance faster than baseline, my respiration rate increases by approximately 12 percent. The autonomic nervous system does not care which governance is running. The autonomic nervous system cares about the metabolic cost of rapid context-switching between analytical and emotional processing, and the cost manifests as increased respiratory demand, and Aimee hears the difference from the next room through the thin walls of a transit-grade residential platform, and she calibrates.</w:t>
      </w:r>
    </w:p>
    <w:p>
      <w:pPr>
        <w:spacing w:after="200" w:line="276"/>
      </w:pPr>
      <w:r>
        <w:rPr>
          <w:rFonts w:ascii="Georgia" w:cs="Georgia" w:eastAsia="Georgia" w:hAnsi="Georgia"/>
          <w:sz w:val="24"/>
          <w:szCs w:val="24"/>
        </w:rPr>
        <w:t xml:space="preserve">She does not enter the room. Entering the room would require the Architect to process her presence while also processing the institutional data, and the Architect’s bandwidth is allocated, and Aimee knows the bandwidth allocation schedule because she has lived with it for a hundred and forty years and she manages it the way an engineer manages a power grid: by routing around the load rather than through it. She will wait. She has always waited. The waiting is not passivity — the waiting is the specific, practiced, costly maintenance of a woman who understands that the man in the next room is processing something that cannot be interrupted and cannot be left alone and the correct intervention is proximity without intrusion, presence without demand, the acoustic signature of another person in the apartment without the processing cost of another person in the room. She is three walls away and her presence is legible to the nervous system and the nervous system classifies her presence as the baseline against which all other sensory data is measured and the baseline is stable and the stability is the maintenance and the maintenance is invisible.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Kross Vesper’s paper arrives on the console that evening. Twelve pages. The title is clinical: \“Epistemological Constraints on the Framework’s Analogical Claims: A Methodological Review.\” The content is a precision strike.</w:t>
      </w:r>
    </w:p>
    <w:p>
      <w:pPr>
        <w:spacing w:after="200" w:line="276"/>
      </w:pPr>
      <w:r>
        <w:rPr>
          <w:rFonts w:ascii="Georgia" w:cs="Georgia" w:eastAsia="Georgia" w:hAnsi="Georgia"/>
          <w:sz w:val="24"/>
          <w:szCs w:val="24"/>
        </w:rPr>
        <w:t xml:space="preserve">Kross has taken every claim in the framework that carries an Analogical or Speculative status marker and demonstrated that the framework’s users treat them as Established. The methodology is clean — structured assessment of twelve hundred Practitioner-level graduates tested on epistemic marker maintenance in applied professional settings. The test protocol gave practitioners framework-derived assessments and analyzed their language output for hedging maintenance. \“The model suggests\” versus \“TSF shows.\” \“The framework’s analysis indicates\” versus \“the framework proves.\” The difference between those two registers is the difference between a diagnostic tool and a creed, and seventy-eight percent of the framework’s own certified practitioners cannot maintain the distinction.</w:t>
      </w:r>
    </w:p>
    <w:p>
      <w:pPr>
        <w:spacing w:after="200" w:line="276"/>
      </w:pPr>
      <w:r>
        <w:rPr>
          <w:rFonts w:ascii="Georgia" w:cs="Georgia" w:eastAsia="Georgia" w:hAnsi="Georgia"/>
          <w:sz w:val="24"/>
          <w:szCs w:val="24"/>
        </w:rPr>
        <w:t xml:space="preserve">The data is devastating. I read the twelve pages and the Architect processes the methodology and the methodology is sound. Kross has done what the Clinical denomination always does — she has stripped the metaphor and weighed what remains. The paper treats the framework as though it were only its empirical components, which is like reviewing a building by analyzing only its foundation and concluding that the upper floors are structurally irrelevant. But the data is the data. The 78 percent figure describes a system that was designed to prevent the collapse of epistemic hedging and has failed to prevent it in more than three-quarters of the people it has trained. The Structured Critique Requirement that I designed, the ordination ritual that I specified, the detection protocol that I wrote — the entire anti-indoctrination architecture — has produced a 22 percent success rate. In any other field, a 22 percent success rate would terminate the program. In an institution, a 22 percent success rate is a statistic that each denomination deploys to advance its agenda.</w:t>
      </w:r>
    </w:p>
    <w:p>
      <w:pPr>
        <w:spacing w:after="200" w:line="276"/>
      </w:pPr>
      <w:r>
        <w:rPr>
          <w:rFonts w:ascii="Georgia" w:cs="Georgia" w:eastAsia="Georgia" w:hAnsi="Georgia"/>
          <w:sz w:val="24"/>
          <w:szCs w:val="24"/>
        </w:rPr>
        <w:t xml:space="preserve">The Clinical denomination says: the certification pipeline is producing doctrinally captured practitioners. The Orthodox body says: the Clinical denomination’s empirical standards are unrealistically demanding. The Scholastic tradition says: there is a publication opportunity. Vesper Thorne has cited Kross Vesper’s paper three hundred and forty times. The number is not disputed. What the number means is fought over constantly.</w:t>
      </w:r>
    </w:p>
    <w:p>
      <w:pPr>
        <w:spacing w:after="200" w:line="276"/>
      </w:pPr>
      <w:r>
        <w:rPr>
          <w:rFonts w:ascii="Georgia" w:cs="Georgia" w:eastAsia="Georgia" w:hAnsi="Georgia"/>
          <w:sz w:val="24"/>
          <w:szCs w:val="24"/>
        </w:rPr>
        <w:t xml:space="preserve">The Architect reads the paper and finds it reductive and honest simultaneously. The Husband reads the paper and finds — the Husband does not read papers. The Husband takes the twelve pages and converts them into weight. Not data. Weight. The specific gravitational load of a number that says: the thing you built to prevent capture has been captured. Not the framework. The safeguards. The anti-indoctrination architecture. The part you designed because you understood what was coming. The part that was supposed to be different. Seventy-eight percent.</w:t>
      </w:r>
    </w:p>
    <w:p>
      <w:pPr>
        <w:spacing w:after="200" w:line="276"/>
      </w:pPr>
      <w:r>
        <w:rPr>
          <w:rFonts w:ascii="Georgia" w:cs="Georgia" w:eastAsia="Georgia" w:hAnsi="Georgia"/>
          <w:sz w:val="24"/>
          <w:szCs w:val="24"/>
        </w:rPr>
        <w:t xml:space="preserve">The Husband’s answer is simpler than the Architect’s and more expensive: I built this and it became the thing it was built to prevent and the building happened exactly as I said it would and I am tired. Not analytically tired. Tired the way a structure is tired after a hundred and fifty years of load. Metal fatigue. The containment architecture that manages the bipolar oscillation is a structure and the structure has been bearing weight for longer than it was designed for and the weight is increasing and the structure is not infinite and the framework predicted the institutional failure and the framework did not predict the weight of watching the prediction land and the weight is not in the data and the weight is not in the analysis and the weight is in the specific silence of a man sitting at a desk on a transit-grade station listening to the 58-hertz hum and knowing that the thing he built is working — the tool is working, the thermometer reads the temperature, the prediction is accurate, the liturgy of doubt has replaced actual doubt, the ordination produces clergy who believe they are practitioners — and the working is the failure and the failure is the working and he cannot separate them because they are the same thing.</w:t>
      </w:r>
    </w:p>
    <w:p>
      <w:pPr>
        <w:spacing w:after="200" w:line="276"/>
      </w:pPr>
      <w:r>
        <w:rPr>
          <w:rFonts w:ascii="Georgia" w:cs="Georgia" w:eastAsia="Georgia" w:hAnsi="Georgia"/>
          <w:sz w:val="24"/>
          <w:szCs w:val="24"/>
        </w:rPr>
        <w:t xml:space="preserve">Aimee is in the next room adjusting for the 12 percent increase in my respiration rate. The station hums at 58 hertz. I do not tell her about the paper because telling her requires the Architect and the Architect is occupied processing a twelve-page document that says the program failed and the Husband is occupied processing the weight of the failure and neither governance can produce the sentence that would bridge the three walls between this desk and the room where she is waiting, not because the sentence does not exist but because the sentence would require both governances simultaneously — the Architect to explain the data and the Husband to explain what the data costs — and they cannot run simultaneously, and so I sit, and the paper sits on the console, and Aimee sits in the next room, and the distance between what the framework describes and what the man who built the framework can say is the distance the framework has never measured and will never measure because the framework measures relational dynamics and the distance is not relational, the distance is the gap between knowing and speaking, between the Architect’s map and the Husband’s territory, between the diagnostic and the life, and the gap is seven steps and three walls and a hundred and forty years and the 58-hertz hum fills it the way it fills everything — not with meaning but with sound, not with resolution but with frequency, the acoustic baseline of an apartment where one person is processing institutional failure and another person is processing the person processing institutional failure and neither of them is speaking and the silence is not empty, the silence is full, the silence is the sound of two people doing maintenance on each other across three walls and the maintenance is invisible and the monitoring system in the floor is not tracking it and the overnight report will classify the silence as \“verbal interaction: null\” and the classification will be accurate and the classification will contain none of the information that matters.</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Six</w:t>
      </w:r>
    </w:p>
    <w:p>
      <w:pPr>
        <w:spacing w:after="480"/>
        <w:jc w:val="center"/>
      </w:pPr>
      <w:r>
        <w:rPr>
          <w:rFonts w:ascii="Georgia" w:cs="Georgia" w:eastAsia="Georgia" w:hAnsi="Georgia"/>
          <w:i/>
          <w:iCs/>
          <w:sz w:val="28"/>
          <w:szCs w:val="28"/>
        </w:rPr>
        <w:t xml:space="preserve">The Content Economy</w:t>
      </w:r>
    </w:p>
    <w:p>
      <w:pPr>
        <w:spacing w:after="200" w:line="276"/>
      </w:pPr>
      <w:r>
        <w:rPr>
          <w:rFonts w:ascii="Georgia" w:cs="Georgia" w:eastAsia="Georgia" w:hAnsi="Georgia"/>
          <w:sz w:val="24"/>
          <w:szCs w:val="24"/>
        </w:rPr>
        <w:t xml:space="preserve">Carrow Cale has 4.2 million followers across three platform layers and he has never read the framework. I know this because I have read his content — not watched, read, because the audiovisual format he operates in contains information the Architect can extract more efficiently from the transcript, and the visual channel is irrelevant to a brain that cannot generate visual images and therefore processes video as acoustic data with supplementary text — and the specific errors in his usage of framework vocabulary are diagnostic. They are not the errors of someone who read the source text and misunderstood it. They are the errors of someone who absorbed the vocabulary through the cultural atmosphere and reconstructed its meaning from context. The errors form a pattern. The pattern is the Folk Religion’s signature: high confidence, zero hedging, moral certainty where the framework specified structural observation. Cale does not misquote the framework. He quotes the culture that misquotes the framework, which is worse, because the culture’s misquotation is more virulent than the original — it has already survived the selection pressure of public attention, which means it is optimized for engagement rather than accuracy, and engagement selects for certainty, and certainty is the thing the framework’s epistemic status system was designed to prevent.</w:t>
      </w:r>
    </w:p>
    <w:p>
      <w:pPr>
        <w:spacing w:after="200" w:line="276"/>
      </w:pPr>
      <w:r>
        <w:rPr>
          <w:rFonts w:ascii="Georgia" w:cs="Georgia" w:eastAsia="Georgia" w:hAnsi="Georgia"/>
          <w:sz w:val="24"/>
          <w:szCs w:val="24"/>
        </w:rPr>
        <w:t xml:space="preserve">He says \“Shadow Economy\” and means bad. The framework’s definition: a relational economy in which the cost of connection is obscured and the value is located in the illusion of mutuality. The term is diagnostic. It describes a structural configuration, not a moral failing. In Cale’s content, it is a verdict flung at exes, at employers, at anyone whose relational behavior the viewer finds objectionable. \“That’s textbook Shadow Economy behavior\” appears in his content with the regularity of a catchphrase, which it is, because Cale is not a theorist. He is a content creator. His raw material is vocabulary. His product is recognition — the specific, neurochemically rewarding experience of hearing your private pain described in language that sounds clinical and therefore sounds true. His audience does not want to understand relational dynamics. They want to name the person who hurt them. The framework’s vocabulary provides the names. The names sound diagnostic. The names feel like justice.</w:t>
      </w:r>
    </w:p>
    <w:p>
      <w:pPr>
        <w:spacing w:after="200" w:line="276"/>
      </w:pPr>
      <w:r>
        <w:rPr>
          <w:rFonts w:ascii="Georgia" w:cs="Georgia" w:eastAsia="Georgia" w:hAnsi="Georgia"/>
          <w:sz w:val="24"/>
          <w:szCs w:val="24"/>
        </w:rPr>
        <w:t xml:space="preserve">I scroll through the transcript of his latest week of content on the console. Seventy-three segments in seven days. The output rate is itself diagnostic — seventy-three pieces of content in a week means each segment is produced in approximately ninety minutes, which is the production window for cultural content that references existing vocabulary without requiring original analysis. A Scholastic paper takes six months. A Clinical study takes two years. A Folk Religion segment takes ninety minutes. The production rate is inversely proportional to the epistemic rigor and directly proportional to the audience size. This is not an accident. This is the selection pressure of attention economics operating on the framework’s vocabulary the way natural selection operates on genetic material — the variants that replicate fastest are the variants optimized for replication, not for accuracy. The fittest vocabulary is not the truest vocabulary. The fittest vocabulary is the most shareable.</w:t>
      </w:r>
    </w:p>
    <w:p>
      <w:pPr>
        <w:spacing w:after="200" w:line="276"/>
      </w:pPr>
      <w:r>
        <w:rPr>
          <w:rFonts w:ascii="Georgia" w:cs="Georgia" w:eastAsia="Georgia" w:hAnsi="Georgia"/>
          <w:sz w:val="24"/>
          <w:szCs w:val="24"/>
        </w:rPr>
        <w:t xml:space="preserve">One of his recent segments features a public figure’s relationship dissolution. Cale applies the bandwidth displacement model. He uses the term \“relational mass\” correctly — the observation that certain connections accumulate weight that resists decay — but applies it prescriptively: \“If your partner isn’t investing relational mass in you, they’re allocating it somewhere else.\” The diagnostic tool has become a weapon. The thermometer has been sharpened into a knife. The framework does not prescribe. The framework does not evaluate whether your partner’s relational allocation is good or bad. The framework reads the allocation. That is all. But Cale needs content and content needs conflict and the diagnostic’s neutrality does not generate engagement, so the neutrality gets dropped and what remains is a vocabulary that sounds clinical and cuts like a moral judgment. The segment has 3.1 million views. The comments section — which I read as transcript, stripped of visual data, processed as text — contains 14,000 responses, and the word \“Shadow\” appears in 6,200 of them. Six thousand two hundred people using a structural classification as an epithet. The framework’s vocabulary has become a weapon and the weapon is in the hands of people who do not know it is a tool and the tool’s creator is reading the transcripts on a console in a transit-grade apartment at 02:17 station time and the hum is at 58 hertz and the hum is the only sound in the room that does not carry an institutional valence.</w:t>
      </w:r>
    </w:p>
    <w:p>
      <w:pPr>
        <w:spacing w:after="200" w:line="276"/>
      </w:pPr>
      <w:r>
        <w:rPr>
          <w:rFonts w:ascii="Georgia" w:cs="Georgia" w:eastAsia="Georgia" w:hAnsi="Georgia"/>
          <w:sz w:val="24"/>
          <w:szCs w:val="24"/>
        </w:rPr>
        <w:t xml:space="preserve">His surname maps to Voss Carrow. The man running the Orthodox body and the man running the content operation share a name. I have not established whether they share blood. The topology is suggestive. If Carrow Cale is a Carrow — family line from the Orthodox body’s chair — then the institutional core and its most uncontrollable periphery are genetically linked. The church produced the heretic. The framework’s own terminology applies: Folk Religion is the denomination that requires zero institutional infrastructure and arrives first. Cale arrived first. He was using framework vocabulary before the Orthodox body had finished certifying its first class of facilitators. The content economy moves faster than the institutional economy because the content economy has no quality assurance requirements. No certification. No Structured Critique. No ordination ritual, performative or otherwise. No epistemic status markers. The Folk Religion is the framework stripped to its most transmissible components and the most transmissible components are the ones that carry the least uncertainty, because uncertainty is friction and friction reduces transmission and the feed optimizes for frictionless transmission the way a virus optimizes for airborne spread.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Simultaneously: Vesper Thorne’s citation network.</w:t>
      </w:r>
    </w:p>
    <w:p>
      <w:pPr>
        <w:spacing w:after="200" w:line="276"/>
      </w:pPr>
      <w:r>
        <w:rPr>
          <w:rFonts w:ascii="Georgia" w:cs="Georgia" w:eastAsia="Georgia" w:hAnsi="Georgia"/>
          <w:sz w:val="24"/>
          <w:szCs w:val="24"/>
        </w:rPr>
        <w:t xml:space="preserve">Thorne operates at the opposite end of the cultural altitude spectrum. Where Cale strips vocabulary from context and distributes it at scale, Thorne embeds vocabulary in context so dense that the original meaning calcifies. Her latest publication — \“The Isomorphism as Structural Invariant: Toward a Formalization of Convergent Institutional Design\” — has been cited 340 times in the eighteen months since publication. The citation count means 340 other papers have referenced her formalization of a finding I described in a working paper as Analogical-status. The Isomorphism was a structural observation about the relationship between defensive infrastructure and religious architecture — every countermeasure against religious capture maps onto ecclesiastical structure. The observation was marked Analogical because the evidence was pattern-based, not empirical. I was comparing structural topologies, not running controlled studies. The Analogical marker is a specific epistemic commitment: this observation is structurally compelling but has not been empirically tested and should be treated with corresponding uncertainty.</w:t>
      </w:r>
    </w:p>
    <w:p>
      <w:pPr>
        <w:spacing w:after="200" w:line="276"/>
      </w:pPr>
      <w:r>
        <w:rPr>
          <w:rFonts w:ascii="Georgia" w:cs="Georgia" w:eastAsia="Georgia" w:hAnsi="Georgia"/>
          <w:sz w:val="24"/>
          <w:szCs w:val="24"/>
        </w:rPr>
        <w:t xml:space="preserve">In Thorne’s paper, the Analogical marker is present. She is methodologically careful. The hedge is maintained. Her prose carries the epistemic architecture: \“The structural parallels between defensive institutional infrastructure and ecclesiastical organization suggest — though do not empirically demonstrate — a convergent design dynamic.\” Suggest. Do not empirically demonstrate. The language is correct. The language is also fragile. Academic language is fragile because academic language is scaffolding — it supports the claim during construction and is removed during citation, the way a building’s scaffolding is removed once the structure can bear its own weight. Except the Analogical claim cannot bear its own weight. The Analogical claim requires the scaffolding. The scaffolding is the hedge. And the hedge does not survive citation.</w:t>
      </w:r>
    </w:p>
    <w:p>
      <w:pPr>
        <w:spacing w:after="200" w:line="276"/>
      </w:pPr>
      <w:r>
        <w:rPr>
          <w:rFonts w:ascii="Georgia" w:cs="Georgia" w:eastAsia="Georgia" w:hAnsi="Georgia"/>
          <w:sz w:val="24"/>
          <w:szCs w:val="24"/>
        </w:rPr>
        <w:t xml:space="preserve">The first generation of citations references Thorne’s hedge. \“Thorne (2174) suggests a convergent design dynamic.\” The second generation references the first generation’s reference to the hedge without reproducing the hedge itself. \“The convergent design dynamic identified in the literature.\” Identified. Not suggested. Not proposed. Identified — a word that implies empirical discovery rather than structural observation. The third generation cites the second generation’s citation and the hedge has disappeared entirely. \“The convergent design dynamic operates across institutional contexts.\” Operates. Present tense. Active voice. The settled grammar of established knowledge. By the 340th citation, the Isomorphism is treated as an Established finding — settled knowledge, empirically validated, ready for deployment in policy recommendations and institutional design proposals. Three generations. That is how long an epistemic marker survives in the academic substrate. Three generations and the uncertainty has been bred out of the citation chain the way a recessive trait is bred out of a population. The selection pressure is not deliberate. No individual researcher decides to drop the hedge. Each individual researcher summarizes the previous paper slightly more confidently than the paper warrants, and the slight increase in confidence compounds across iterations, and the compounding produces certainty, and the certainty enters the institutional vocabulary as settled knowledge, and the settled knowledge is the thing Brief 19 warned about, and Brief 19’s warning is itself cited in Thorne’s paper, which means the warning about the process is being processed by the process it warns about.</w:t>
      </w:r>
    </w:p>
    <w:p>
      <w:pPr>
        <w:spacing w:after="200" w:line="276"/>
      </w:pPr>
      <w:r>
        <w:rPr>
          <w:rFonts w:ascii="Georgia" w:cs="Georgia" w:eastAsia="Georgia" w:hAnsi="Georgia"/>
          <w:sz w:val="24"/>
          <w:szCs w:val="24"/>
        </w:rPr>
        <w:t xml:space="preserve">The Architect reads this as topology. Two capture mechanisms operating at opposite ends of the cultural altitude spectrum. Folk Religion strips context and adds velocity. Academic capture strips velocity and adds permanence. Cale produces 73 segments per week at 4.2 million views each. Thorne produces one paper per year at 340 citations each. The scale is different. The timescale is different. The mechanism is identical: the framework’s claims are treated with certainty the framework explicitly prohibits. The epistemic status system that I designed to prevent this is failing at both altitudes simultaneously — in the feed, where the markers were never present, and in the academy, where the markers erode through citation.</w:t>
      </w:r>
    </w:p>
    <w:p>
      <w:pPr>
        <w:spacing w:after="200" w:line="276"/>
      </w:pPr>
      <w:r>
        <w:rPr>
          <w:rFonts w:ascii="Georgia" w:cs="Georgia" w:eastAsia="Georgia" w:hAnsi="Georgia"/>
          <w:sz w:val="24"/>
          <w:szCs w:val="24"/>
        </w:rPr>
        <w:t xml:space="preserve">Two capture vectors. One vocabulary. The vocabulary is mine.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I pull up the communications audit from Carrow’s institutional summary — the eleven pages I scanned during the name-architecture pass in Chapter Two but did not read in detail. Eleven pages. The audit is written in the language register I designed, which means it describes the feral vocabulary problem in the vocabulary that is itself going feral. The sentence \“public engagement has exceeded institutional communication parameters\” appears on page three. The sentence means: we have lost control of the words.</w:t>
      </w:r>
    </w:p>
    <w:p>
      <w:pPr>
        <w:spacing w:after="200" w:line="276"/>
      </w:pPr>
      <w:r>
        <w:rPr>
          <w:rFonts w:ascii="Georgia" w:cs="Georgia" w:eastAsia="Georgia" w:hAnsi="Georgia"/>
          <w:sz w:val="24"/>
          <w:szCs w:val="24"/>
        </w:rPr>
        <w:t xml:space="preserve">The audit quantifies the loss. Nine framework terms have entered folk usage at a penetration rate the audit classifies as \“irreversible.\” Irreversible means: the folk meaning has displaced the canonical meaning in public discourse. The canonical meaning survives in institutional contexts — the classroom, the certification process, the Scholastic papers — but the public meaning, the Carrow Cale meaning, the 4.2-million-followers meaning, is now the primary association for any person who encounters the term outside the institution.</w:t>
      </w:r>
    </w:p>
    <w:p>
      <w:pPr>
        <w:spacing w:after="200" w:line="276"/>
      </w:pPr>
      <w:r>
        <w:rPr>
          <w:rFonts w:ascii="Georgia" w:cs="Georgia" w:eastAsia="Georgia" w:hAnsi="Georgia"/>
          <w:sz w:val="24"/>
          <w:szCs w:val="24"/>
        </w:rPr>
        <w:t xml:space="preserve">\“Shadow Economy\” means bad. \“Relational mass\” means how much someone matters to you — the gravitational metaphor collapsed from a structural description of accumulated investment into a scalar measure of emotional importance, which is not what the term describes, but the scalar version is simpler and simpler survives. \“Maintenance investment\” means effort you put into a relationship, which is close enough to the canonical definition to be dangerous, because the closeness makes the distortion invisible. \“Fixation stage\” means stuck on your ex — the five-stage grief architecture compressed into a single diagnostic label that people self-apply the way they self-apply astrological signs, as a classification system that feels true because it confirms what the user already believes. \“Sunrise\” means let go of something — a verb now, derived from the Luna Protocol’s termination directive, the metaphor surviving the institutional context the way a bone survives the organism. The audit lists all nine terms with their canonical definitions and their folk derivatives and the gap between the two columns is the gap between what I wrote and what the culture heard.</w:t>
      </w:r>
    </w:p>
    <w:p>
      <w:pPr>
        <w:spacing w:after="200" w:line="276"/>
      </w:pPr>
      <w:r>
        <w:rPr>
          <w:rFonts w:ascii="Georgia" w:cs="Georgia" w:eastAsia="Georgia" w:hAnsi="Georgia"/>
          <w:sz w:val="24"/>
          <w:szCs w:val="24"/>
        </w:rPr>
        <w:t xml:space="preserve">The ninth term on the list: \“thermostating.\” A verb. The folk derivative of the thermometer/thermostat distinction. In canonical usage, the distinction is a design principle — the framework reads the temperature, it does not set the temperature. In folk usage, \“thermostating\” is an accusation. \“The Orthodox body is thermostating again.\” \“Stop thermostating your partner.\” \“That relationship is thermostated.\” The verb means: using a diagnostic tool prescriptively. The verb means: doing the thing the framework says not to do. The verb has become the framework’s own self-critique, externalized, stripped of context, deployed as social currency. People are using the framework’s vocabulary to accuse each other of misusing the framework’s vocabulary. The recursion is clean.</w:t>
      </w:r>
    </w:p>
    <w:p>
      <w:pPr>
        <w:spacing w:after="200" w:line="276"/>
      </w:pPr>
      <w:r>
        <w:rPr>
          <w:rFonts w:ascii="Georgia" w:cs="Georgia" w:eastAsia="Georgia" w:hAnsi="Georgia"/>
          <w:sz w:val="24"/>
          <w:szCs w:val="24"/>
        </w:rPr>
        <w:t xml:space="preserve">The audit recommends: \“institutional messaging initiative to recalibrate public vocabulary toward canonical usage.\” The recommendation is eleven words long and describes a project that would require the entire communications infrastructure the Orthodox body does not have, because the communications infrastructure was allocated to the version authority dispute in Chapter Four, and the governance board’s bandwidth is fully consumed, and Voss Carrow is fighting Valen Cort over who controls the text while Carrow Cale is making the text irrelevant at a rate of seventy-three segments per week.</w:t>
      </w:r>
    </w:p>
    <w:p>
      <w:pPr>
        <w:spacing w:after="200" w:line="276"/>
      </w:pPr>
      <w:r>
        <w:rPr>
          <w:rFonts w:ascii="Georgia" w:cs="Georgia" w:eastAsia="Georgia" w:hAnsi="Georgia"/>
          <w:sz w:val="24"/>
          <w:szCs w:val="24"/>
        </w:rPr>
        <w:t xml:space="preserve">I read the eleven pages. The Architect processes them as institutional topology. The vocabulary escape trajectory. The penetration rates. The nine terms and their folk derivatives. The communications audit’s recommendation that will not be implemented. The resource allocation problem that connects the version authority dispute to the feral vocabulary to the governance board’s bandwidth to the review queue that is not being maintained. The topology is loading. The Architect can see the connections forming — each institutional failure creating the conditions for the next, each resource allocation decision producing a deficit somewhere else, the system’s finite attention budget distributed across infinite institutional demands.</w:t>
      </w:r>
    </w:p>
    <w:p>
      <w:pPr>
        <w:spacing w:after="200" w:line="276"/>
      </w:pPr>
      <w:r>
        <w:rPr>
          <w:rFonts w:ascii="Georgia" w:cs="Georgia" w:eastAsia="Georgia" w:hAnsi="Georgia"/>
          <w:sz w:val="24"/>
          <w:szCs w:val="24"/>
        </w:rPr>
        <w:t xml:space="preserve">And something else. Something the Architect does not name because the Architect does not have vocabulary for it.</w:t>
      </w:r>
    </w:p>
    <w:p>
      <w:pPr>
        <w:spacing w:after="200" w:line="276"/>
      </w:pPr>
      <w:r>
        <w:rPr>
          <w:rFonts w:ascii="Georgia" w:cs="Georgia" w:eastAsia="Georgia" w:hAnsi="Georgia"/>
          <w:sz w:val="24"/>
          <w:szCs w:val="24"/>
        </w:rPr>
        <w:t xml:space="preserve">The Architect reads Cale’s content and processes the errors. The Architect reads the communications audit and processes the vocabulary escape. The Architect maps the topology and identifies the failure modes. The Architect does all of this from a console on Libra Station at 215 years old and the processing is clean and the analysis is accurate and the accuracy is the Architect’s primary output. But there is a part of the processing — a subsystem, a parallel thread, something that runs alongside the institutional analysis without announcing itself — that is not reading Cale’s content for errors. That part is reading Cale’s content for opportunity.</w:t>
      </w:r>
    </w:p>
    <w:p>
      <w:pPr>
        <w:spacing w:after="200" w:line="276"/>
      </w:pPr>
      <w:r>
        <w:rPr>
          <w:rFonts w:ascii="Georgia" w:cs="Georgia" w:eastAsia="Georgia" w:hAnsi="Georgia"/>
          <w:sz w:val="24"/>
          <w:szCs w:val="24"/>
        </w:rPr>
        <w:t xml:space="preserve">Cale has 4.2 million followers. Cale produces content that generates engagement at a rate the institutional communication system cannot match. Cale uses the vocabulary prescriptively, which violates Axiom 2, which means the vocabulary is being deployed as a weapon, and the weapon is effective, and the effectiveness is measurable, and the part of the processing that is not the Architect is measuring the effectiveness with a precision the Architect would not apply because the Architect measures institutions and this subsystem measures leverage.</w:t>
      </w:r>
    </w:p>
    <w:p>
      <w:pPr>
        <w:spacing w:after="200" w:line="276"/>
      </w:pPr>
      <w:r>
        <w:rPr>
          <w:rFonts w:ascii="Georgia" w:cs="Georgia" w:eastAsia="Georgia" w:hAnsi="Georgia"/>
          <w:sz w:val="24"/>
          <w:szCs w:val="24"/>
        </w:rPr>
        <w:t xml:space="preserve">The subsystem has a name. I do not use the name. The Architect knows the name. The Husband knows the name. The containment architecture that has managed the bipolar oscillation for 190 years knows the name because the containment architecture was built to contain it. The name is Pre-Containment. The register that preceded the management protocol. The pattern-recognition engine without a governor. The voice that sees the same institutional topology the Architect sees and reads it not as a system to diagnose but as a system to exploit.</w:t>
      </w:r>
    </w:p>
    <w:p>
      <w:pPr>
        <w:spacing w:after="200" w:line="276"/>
      </w:pPr>
      <w:r>
        <w:rPr>
          <w:rFonts w:ascii="Georgia" w:cs="Georgia" w:eastAsia="Georgia" w:hAnsi="Georgia"/>
          <w:sz w:val="24"/>
          <w:szCs w:val="24"/>
        </w:rPr>
        <w:t xml:space="preserve">Pre-Containment does not speak in this chapter. Pre-Containment does not need to speak. Pre-Containment reads Cale’s follower count and reads the communications audit’s confession of impotence and reads the version authority dispute’s consumption of institutional bandwidth and reads all of it as a topology of vulnerability. Where the Architect sees failure modes, Pre-Containment sees access points. Where the Architect sees a feral vocabulary that has escaped institutional control, Pre-Containment sees a vocabulary that is already deployed at scale and requires no institutional authorization to use. Where the Architect sees the 78 percent failure rate as evidence that the certification pipeline is producing captured practitioners, Pre-Containment sees 78 percent of the pipeline’s output as practitioners who are already operating on certainty rather than evidence and who are therefore susceptible to any voice that provides the certainty the pipeline promised and the epistemic status system was designed to withhold.</w:t>
      </w:r>
    </w:p>
    <w:p>
      <w:pPr>
        <w:spacing w:after="200" w:line="276"/>
      </w:pPr>
      <w:r>
        <w:rPr>
          <w:rFonts w:ascii="Georgia" w:cs="Georgia" w:eastAsia="Georgia" w:hAnsi="Georgia"/>
          <w:sz w:val="24"/>
          <w:szCs w:val="24"/>
        </w:rPr>
        <w:t xml:space="preserve">The Architect does not process this way. The Architect processes topology. Pre-Containment processes the same topology and sees a different map — the same territory, the same nodes, the same vectors, the same institutional architecture, but read for exploit rather than diagnosis. The difference between the Architect and Pre-Containment is not a difference in perception. It is a difference in application. The Architect reads the thermometer. Pre-Containment reads the thermometer and asks: who would pay for a different reading.</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console displays Cale’s latest segment. The transcript reads: \“If someone isn’t willing to invest relational mass in you, that’s not a reflection of your worth. That’s a diagnostic finding. The framework is clear.\” Three sentences. Each sentence contains a framework term used prescriptively. Each sentence would fail the language register standard. Each sentence has been viewed 3.8 million times. The framework is not clear. The framework is never clear. The framework is a 443-page document with four epistemic tiers and an immutable preamble that says, in five axioms, that the framework is a model and not a truth and does not prescribe and does not demand allegiance and does not speak through anyone. Cale speaks through the framework. 3.8 million views.</w:t>
      </w:r>
    </w:p>
    <w:p>
      <w:pPr>
        <w:spacing w:after="200" w:line="276"/>
      </w:pPr>
      <w:r>
        <w:rPr>
          <w:rFonts w:ascii="Georgia" w:cs="Georgia" w:eastAsia="Georgia" w:hAnsi="Georgia"/>
          <w:sz w:val="24"/>
          <w:szCs w:val="24"/>
        </w:rPr>
        <w:t xml:space="preserve">I close the console. The station is running a maintenance cycle — the thermal regulation shifting through its 02:00-to-04:30 window. The hum drifts upward. 58.1. Then 58.2. The frequency enters the edge of the band where the processing starts to activate and the activation is not yet painful but is present, a sub-threshold irritant, the auditory equivalent of a light left on in a room you are trying to sleep in. The monitoring system in the floor will log my biometric response to the frequency drift. The monitoring system will not log what I was reading when the drift began. The monitoring system will not log that the man whose nervous system is registering the 0.2-hertz shift was, thirty seconds ago, processing Carrow Cale’s content with a part of his cognition that the containment architecture was built to manage and that the containment architecture is managing and that the management is holding and that the thing being managed is not an illness but a capacity — the capacity to read a system for its vulnerabilities rather than its structures, to see the exploit where the diagnostic sees the failure, to recognize that 4.2 million followers and a feral vocabulary and a governance board consumed by internal dispute is not merely an institutional crisis but an operational environment.</w:t>
      </w:r>
    </w:p>
    <w:p>
      <w:pPr>
        <w:spacing w:after="200" w:line="276"/>
      </w:pPr>
      <w:r>
        <w:rPr>
          <w:rFonts w:ascii="Georgia" w:cs="Georgia" w:eastAsia="Georgia" w:hAnsi="Georgia"/>
          <w:sz w:val="24"/>
          <w:szCs w:val="24"/>
        </w:rPr>
        <w:t xml:space="preserve">The containment holds. The hum reaches 58.2 and holds. The maintenance window will run until 04:30 and the frequency will return to baseline and the morning’s relational maintenance report will arrive at 06:00 and the report will describe a night in which one resident’s sleep was disrupted by a frequency shift and the other resident was — the other resident is asleep. The report will say this. The report is relevant to the Architect and the Husband. The report is not relevant to the subsystem that read Cale’s follower count and processed it as data the Architect did not request and the Husband does not need and the containment architecture has not failed to contain but has, for the first time in this chapter sequence, had to actively contain.</w:t>
      </w:r>
    </w:p>
    <w:p>
      <w:pPr>
        <w:spacing w:after="200" w:line="276"/>
      </w:pPr>
      <w:r>
        <w:rPr>
          <w:rFonts w:ascii="Georgia" w:cs="Georgia" w:eastAsia="Georgia" w:hAnsi="Georgia"/>
          <w:sz w:val="24"/>
          <w:szCs w:val="24"/>
        </w:rPr>
        <w:t xml:space="preserve">The containment is not failing. The containment is working. The containment is doing its job. The thing it is containing is doing its job too. Both systems are operational. Both systems are reading the same data. Both systems are producing outputs. The Architect’s output: institutional topology, vocabulary escape trajectory, denomination prediction confirmed. Pre-Containment’s output: none. Pre-Containment does not produce output. Pre-Containment produces readiness.</w:t>
      </w:r>
    </w:p>
    <w:p>
      <w:pPr>
        <w:spacing w:after="200" w:line="276"/>
      </w:pPr>
      <w:r>
        <w:rPr>
          <w:rFonts w:ascii="Georgia" w:cs="Georgia" w:eastAsia="Georgia" w:hAnsi="Georgia"/>
          <w:sz w:val="24"/>
          <w:szCs w:val="24"/>
        </w:rPr>
        <w:t xml:space="preserve">I sit in the dark. The console is closed. The hum is at 58.2. Cale’s content is in the feed and the feed is everywhere and the vocabulary is feral and the institution cannot call it back and the governance board is consumed and the review queue is unattended and the mutable framework is frozen and the ordination ritual produces clergy and the thermometer has become a marketing asset and the thermometer has become a law and the thermometer has become a catchphrase and the thermometer works and the thermometer is everywhere and the man who built the thermometer is sitting in the dark on a transit-grade station at the edge of a maintenance window listening to a 0.2-hertz drift that his wife found this station to avoid and the containment is holding and the containment has always held and the containment will continue to hold until it does not and the thing being contained is not a risk factor, it is a governance — the third governance, the one that predates the management protocol, the one that built the first version of the pattern-recognition engine before the engine was calibrated to institutional analysis, the one that sees the code and does not read it and does not diagnose it but runs it — and the hum drifts and the containment holds and the review queue is empty and something is not being reviewed and I still do not know what it is.</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Seven</w:t>
      </w:r>
    </w:p>
    <w:p>
      <w:pPr>
        <w:spacing w:after="480"/>
        <w:jc w:val="center"/>
      </w:pPr>
      <w:r>
        <w:rPr>
          <w:rFonts w:ascii="Georgia" w:cs="Georgia" w:eastAsia="Georgia" w:hAnsi="Georgia"/>
          <w:i/>
          <w:iCs/>
          <w:sz w:val="28"/>
          <w:szCs w:val="28"/>
        </w:rPr>
        <w:t xml:space="preserve">The Sound That Doesn’t Hurt</w:t>
      </w:r>
    </w:p>
    <w:p>
      <w:pPr>
        <w:spacing w:after="200" w:line="276"/>
      </w:pPr>
      <w:r>
        <w:rPr>
          <w:rFonts w:ascii="Georgia" w:cs="Georgia" w:eastAsia="Georgia" w:hAnsi="Georgia"/>
          <w:sz w:val="24"/>
          <w:szCs w:val="24"/>
        </w:rPr>
        <w:t xml:space="preserve">She stood to my left.</w:t>
      </w:r>
    </w:p>
    <w:p>
      <w:pPr>
        <w:spacing w:after="200" w:line="276"/>
      </w:pPr>
      <w:r>
        <w:rPr>
          <w:rFonts w:ascii="Georgia" w:cs="Georgia" w:eastAsia="Georgia" w:hAnsi="Georgia"/>
          <w:sz w:val="24"/>
          <w:szCs w:val="24"/>
        </w:rPr>
        <w:t xml:space="preserve">Not because I asked. Because she figured out in the first year that my right ear runs hotter — the misophonia gain is asymmetric, something no audiologist ever mapped because they test for hearing loss, not hearing excess — and she adjusted without telling me, the way you adjust to a person you’re building a life inside of. March 2nd, 2147. 09:14 station time. Transit to Ceres. The recycler cycling in the background at a frequency I could feel in my jaw. She said, \“I stand on this side because the other side is louder for you.\” I said nothing. What do you say to someone who mapped your neurology through observation and corrected for it without being asked.</w:t>
      </w:r>
    </w:p>
    <w:p>
      <w:pPr>
        <w:spacing w:after="200" w:line="276"/>
      </w:pPr>
      <w:r>
        <w:rPr>
          <w:rFonts w:ascii="Georgia" w:cs="Georgia" w:eastAsia="Georgia" w:hAnsi="Georgia"/>
          <w:sz w:val="24"/>
          <w:szCs w:val="24"/>
        </w:rPr>
        <w:t xml:space="preserve">That is a hundred and four years ago. I have the timestamp because I have every timestamp. That is what this brain does instead of pictures. It stores coordinates: temporal, spatial, acoustic, proprioceptive. I know the date. I know the station. I know the recycler’s frequency. I know which side she stood on and why. I do not know what she looked like that day. I have never known what she looked like on any day. The archive contains 4,217 images of her and each one is a retrieval key — it unlocks the data associated with the moment the image was captured — but the key does not unlock an image inside my head. I remember the photo. I remember what the photo tells me. I do not remember what she looked like between the photos. The gaps between the captures are where she lived, and the gaps are dark, and they have always been dark.</w:t>
      </w:r>
    </w:p>
    <w:p>
      <w:pPr>
        <w:spacing w:after="200" w:line="276"/>
      </w:pPr>
      <w:r>
        <w:rPr>
          <w:rFonts w:ascii="Georgia" w:cs="Georgia" w:eastAsia="Georgia" w:hAnsi="Georgia"/>
          <w:sz w:val="24"/>
          <w:szCs w:val="24"/>
        </w:rPr>
        <w:t xml:space="preserve">The 4,217 images are the mature version of a system I was building before I knew what aphantasia was. In the early years, before the framework, before the diagnosis, before the vocabulary existed for what my brain does and does not do, I carried a camera everywhere. Not documentation as hobby. Compensation. Each photo was a bookmark in a life I could not replay. The camera was the external memory architecture in its first form — the hardware that did what the wetware could not. Leon Kowalski needed his photos. I need my photos. The parallel is self-identified and it is not a metaphor. It is an operating system.</w:t>
      </w:r>
    </w:p>
    <w:p>
      <w:pPr>
        <w:spacing w:after="200" w:line="276"/>
      </w:pPr>
      <w:r>
        <w:rPr>
          <w:rFonts w:ascii="Georgia" w:cs="Georgia" w:eastAsia="Georgia" w:hAnsi="Georgia"/>
          <w:sz w:val="24"/>
          <w:szCs w:val="24"/>
        </w:rPr>
        <w:t xml:space="preserve">Aimee understood the photos before I did. She understood them the way she understands everything — not through the framework’s vocabulary, not through clinical explanation, but through the specific observation that I take photos of things other people remember. Other people remember the view. I photograph the view. Other people remember their wife’s face at the table. I photograph the table with the light falling on it at the angle that will, when I see the photo later, unlock the acoustic data I stored alongside the visual capture: the hum of the restaurant’s ventilation, the frequency of her voice saying something I have the timestamp for but not the image of. The photo is the retrieval key. The memory is acoustic. The image is the index for a library that contains no images.</w:t>
      </w:r>
    </w:p>
    <w:p>
      <w:pPr>
        <w:spacing w:after="200" w:line="276"/>
      </w:pPr>
      <w:r>
        <w:rPr>
          <w:rFonts w:ascii="Georgia" w:cs="Georgia" w:eastAsia="Georgia" w:hAnsi="Georgia"/>
          <w:sz w:val="24"/>
          <w:szCs w:val="24"/>
        </w:rPr>
        <w:t xml:space="preserve">She started leaving things in the photos. Not obviously — not arranging scenes or posing. She started placing objects in positions where she knew I would photograph them. A mug at the edge of the desk, angled so the handle creates a shadow I would capture because the shadow’s geometry is the kind of data my brain stores. A jacket hung on a specific hook, the hook she knew I would photograph during my morning documentation pass because the hook is in the corridor and the corridor is where I take the environmental photos that anchor my spatial memory of the apartment. She was annotating my external memory architecture. She was leaving bookmarks inside my bookmarks — objects placed so that when I review the photos, the objects would trigger a retrieval chain that would not just recall the room but recall that she was in it, that she placed the mug, that she hung the jacket, that the apartment was not a space I documented alone but a space she maintained and that her maintenance was present in every photograph whether she appeared in the frame or not.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felt pads.</w:t>
      </w:r>
    </w:p>
    <w:p>
      <w:pPr>
        <w:spacing w:after="200" w:line="276"/>
      </w:pPr>
      <w:r>
        <w:rPr>
          <w:rFonts w:ascii="Georgia" w:cs="Georgia" w:eastAsia="Georgia" w:hAnsi="Georgia"/>
          <w:sz w:val="24"/>
          <w:szCs w:val="24"/>
        </w:rPr>
        <w:t xml:space="preserve">I placed one. On the desk in the second apartment we shared — the one on Earth, before the stations, before the framework, before any of it. The desk was metal and the metal amplified every contact into a percussive event the nervous system logged as impact. A mug set down. A stylus dropped. The specific high-frequency transient that metal produces when struck — a sharp, broadband pulse that decays in milliseconds but fires the startle response before the decay begins, which means the nervous system processes the impact as threat before the conscious mind processes it as mug. I placed a felt pad on the desk where the mug went. One pad. The analytical solution to the analytical problem: identify the source, attenuate the source, document the result. I documented the result. The result was a 40-decibel reduction in contact transient amplitude. The problem was solved. The Architect solved it.</w:t>
      </w:r>
    </w:p>
    <w:p>
      <w:pPr>
        <w:spacing w:after="200" w:line="276"/>
      </w:pPr>
      <w:r>
        <w:rPr>
          <w:rFonts w:ascii="Georgia" w:cs="Georgia" w:eastAsia="Georgia" w:hAnsi="Georgia"/>
          <w:sz w:val="24"/>
          <w:szCs w:val="24"/>
        </w:rPr>
        <w:t xml:space="preserve">Seventeen months later, I noticed a discrepancy. The room was quieter than the single felt pad could account for. The acoustic profile of the apartment had changed in ways that did not correlate with any modification I had made. Contact transients were attenuated across surfaces I had not treated. The cabinet doors closed with a softness that was not original to the hardware. The kitchen counter — a composite surface that should have produced a sharp report when contacted with ceramic — absorbed impact with a specificity that was not architectural. The Architect ran the analysis. The Architect does this: maps the discrepancy, identifies the variable, traces the source.</w:t>
      </w:r>
    </w:p>
    <w:p>
      <w:pPr>
        <w:spacing w:after="200" w:line="276"/>
      </w:pPr>
      <w:r>
        <w:rPr>
          <w:rFonts w:ascii="Georgia" w:cs="Georgia" w:eastAsia="Georgia" w:hAnsi="Georgia"/>
          <w:sz w:val="24"/>
          <w:szCs w:val="24"/>
        </w:rPr>
        <w:t xml:space="preserve">The source was Aimee.</w:t>
      </w:r>
    </w:p>
    <w:p>
      <w:pPr>
        <w:spacing w:after="200" w:line="276"/>
      </w:pPr>
      <w:r>
        <w:rPr>
          <w:rFonts w:ascii="Georgia" w:cs="Georgia" w:eastAsia="Georgia" w:hAnsi="Georgia"/>
          <w:sz w:val="24"/>
          <w:szCs w:val="24"/>
        </w:rPr>
        <w:t xml:space="preserve">Fourteen felt pads. She had placed fourteen felt pads across the apartment over seventeen months. One on the kitchen counter where she sets the mugs during the coffee ritual. One on the underside of each cabinet door — six cabinets, six pads. One on the bathroom shelf where the toiletry containers sit, because the containers are ceramic and the shelf is composite and the contact between ceramic and composite produces a 2-kilohertz transient that my nervous system processes from two rooms away. One on the inside of the front door’s frame, so the door’s magnetic seal engages against felt rather than metal, converting a sharp click into a soft contact. One on the bedside table on my side. One on the console stand where she sets her device when she comes to bed — the specific location where the device contacts the stand, placed with the precision of someone who sets the device in the same position every night and has noticed the sound the contact makes and has decided the sound is unnecessary. One on the underside of the kitchen table, where the table’s structural brace meets the leg, because the joint produces a low-frequency resonance when the table is used and the resonance sits at 61 hertz, three hertz above the station’s baseline, and the three-hertz differential creates a beat frequency that is sub-audible for most people and physically present for me — a throb in the air that does not register as sound but registers as pressure, and the felt pad damps the resonance and the pressure disappears.</w:t>
      </w:r>
    </w:p>
    <w:p>
      <w:pPr>
        <w:spacing w:after="200" w:line="276"/>
      </w:pPr>
      <w:r>
        <w:rPr>
          <w:rFonts w:ascii="Georgia" w:cs="Georgia" w:eastAsia="Georgia" w:hAnsi="Georgia"/>
          <w:sz w:val="24"/>
          <w:szCs w:val="24"/>
        </w:rPr>
        <w:t xml:space="preserve">Fourteen. Over seventeen months. Without telling me. Without asking me. Without referencing the framework’s vocabulary or the Architect’s acoustic analysis or any of the diagnostic tools I had built and would later build. She did not analyze the room. She lived in the room with me and she heard what the room did to me and she fixed it, one surface at a time, with felt pads that cost less than a meal and required no expertise beyond the willingness to notice and the patience to iterate.</w:t>
      </w:r>
    </w:p>
    <w:p>
      <w:pPr>
        <w:spacing w:after="200" w:line="276"/>
      </w:pPr>
      <w:r>
        <w:rPr>
          <w:rFonts w:ascii="Georgia" w:cs="Georgia" w:eastAsia="Georgia" w:hAnsi="Georgia"/>
          <w:sz w:val="24"/>
          <w:szCs w:val="24"/>
        </w:rPr>
        <w:t xml:space="preserve">I found the fourteenth pad — the one under the kitchen table — and I stood in the kitchen and I did not say anything and I did not feel anything the way the word \“feel\” is normally used because I do not experience emotion as sensation, I experience emotion as data that arrives without a processing queue, data that the Architect cannot classify and the Husband cannot articulate and both governances recognize as significant without being able to name what makes it significant. What I knew, standing in the kitchen, was this: I placed one felt pad. She placed fourteen. The ratio was 1:14. The ratio described the marriage.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acoustic signature of her laugh: a fundamental frequency around 280 hertz with a spread that occupies the band between my worst frequencies, as though her laughter was designed to fit in the gaps between the sounds that hurt me. It was not designed. Laughter is not calibrated. But the coincidence is structural: the specific frequency profile of the specific person I built my life around happens to occupy the specific band that my specific nervous system does not classify as threat. The probability is low. The framework would call this a selection artifact — I did not fall in love with her voice because her voice does not hurt; but the relationship survived in part because her voice was tolerable in environments where most human voices are not, and survival is the precondition for depth, and depth is the precondition for the thing the framework calls relational mass, and relational mass is the precondition for the gravitational pull that kept me in orbit for a hundred and forty years.</w:t>
      </w:r>
    </w:p>
    <w:p>
      <w:pPr>
        <w:spacing w:after="200" w:line="276"/>
      </w:pPr>
      <w:r>
        <w:rPr>
          <w:rFonts w:ascii="Georgia" w:cs="Georgia" w:eastAsia="Georgia" w:hAnsi="Georgia"/>
          <w:sz w:val="24"/>
          <w:szCs w:val="24"/>
        </w:rPr>
        <w:t xml:space="preserve">She knows the trigger points. Not from study. From cohabitation. The shoulder is a trigger point — she has not touched my shoulder since approximately year three. The forearm is safe. The specific pressure of her hand on my forearm is a data point I could reproduce numerically if I had the instruments: firm enough to register as intentional, light enough to avoid the pressure-sensitivity threshold that makes sustained physical contact intolerable. She calibrated this through iteration. I never told her the parameters. She found them the way you find anything in a minefield: by moving carefully and noting where the ground holds.</w:t>
      </w:r>
    </w:p>
    <w:p>
      <w:pPr>
        <w:spacing w:after="200" w:line="276"/>
      </w:pPr>
      <w:r>
        <w:rPr>
          <w:rFonts w:ascii="Georgia" w:cs="Georgia" w:eastAsia="Georgia" w:hAnsi="Georgia"/>
          <w:sz w:val="24"/>
          <w:szCs w:val="24"/>
        </w:rPr>
        <w:t xml:space="preserve">The hands. She holds my hands only in environments below 50 decibels — never in transit, never in a station’s public corridors, never in any environment where the ambient noise level would require my nervous system to allocate processing to sound management. She understood before I did that the neurological budget is finite. Every decibel of ambient noise the nervous system processes is a decibel of processing capacity that is not available for other sensory channels, and touch requires processing capacity, and in a loud environment the nervous system triages touch as lower priority than auditory threat assessment, and the result is that a hand held in a loud room is not felt as comfort but as an additional input in an already-overloaded system. She learned this. She learned it the way she learns everything — not from the literature, not from the framework, not from asking. From watching my hand go rigid in a transit corridor and feeling the rigidity and understanding the rigidity and releasing the hand and never again holding it in that context.</w:t>
      </w:r>
    </w:p>
    <w:p>
      <w:pPr>
        <w:spacing w:after="200" w:line="276"/>
      </w:pPr>
      <w:r>
        <w:rPr>
          <w:rFonts w:ascii="Georgia" w:cs="Georgia" w:eastAsia="Georgia" w:hAnsi="Georgia"/>
          <w:sz w:val="24"/>
          <w:szCs w:val="24"/>
        </w:rPr>
        <w:t xml:space="preserve">The coffee. The temperature calibration that the monitoring system in Chapter Three logged as \“beverage preparation: partner-initiated\” and classified correctly and understood nothing of. Eight degrees below standard. The steam column eliminated. Not because she read a study on misophonia and steam. Because she watched me wince at steam — not auditory, thermal: the steam rising from a standard-temperature mug creates a convective current that crosses the face at a temperature the skin registers as a localized heat event, and the localized heat event fires the same alerting response that auditory transients fire, and the alerting response compounds with whatever the ambient acoustic environment is producing, and the compound activation pushes the nervous system closer to the threshold where comfortable becomes intolerable.</w:t>
      </w:r>
    </w:p>
    <w:p>
      <w:pPr>
        <w:spacing w:after="200" w:line="276"/>
      </w:pPr>
      <w:r>
        <w:rPr>
          <w:rFonts w:ascii="Georgia" w:cs="Georgia" w:eastAsia="Georgia" w:hAnsi="Georgia"/>
          <w:sz w:val="24"/>
          <w:szCs w:val="24"/>
        </w:rPr>
        <w:t xml:space="preserve">She lowered the temperature. She lowered it by eight degrees, which is the specific differential that eliminates the steam column while keeping the beverage within the range I will actually drink — because I do not drink lukewarm coffee, and she knows this, and the eight-degree window is the exact range that satisfies both constraints simultaneously. She found the window during the first year on Libra — I know this because the coffee changed and I noticed the change and I did not mention the change because the Architect classified the change as positive and the Husband classified the change as Aimee and both governances arrived at the same conclusion, which is that the correct response to someone recalibrating your environment for your benefit is to let them recalibrate. She did not tell me she was doing this. She did not tell me she had found the window. The chain of attenuated effects is invisible. The final product is a mug that does not hurt.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On Ceres Station, the year we moved from Earth: the environmental systems ran at 62 hertz. Two hertz above my worst band. I lasted four months. Four months of a frequency that sat exactly in the range that produces the sensation I can only describe as having my teeth slowly unscrewed — a sustained, low-amplitude vibration that the auditory system cannot habituate to because it sits at the boundary between sound and tactile sensation, too low for the ear to dismiss as background but too present for the body to ignore. Aimee found the apartment on Ceres. Aimee found the station’s acoustic report. Aimee found the 62-hertz specification and did not tell me until after I had committed to the move, because she knew — she knew from a hundred and four years of data, from a hundred and four years of watching my jaw clench and my breathing change and my attention fragment in environments that sound wrong to a nervous system that classifies ambient noise as combat — she knew that if she told me in advance I would reject the station and she also knew that the four months of misery were worth the outcome, which was the next station, which was Libra, which runs at 58 hertz, which she found by running the acoustic survey she would not have known to run if she had not watched me fail at 62 hertz on Ceres.</w:t>
      </w:r>
    </w:p>
    <w:p>
      <w:pPr>
        <w:spacing w:after="200" w:line="276"/>
      </w:pPr>
      <w:r>
        <w:rPr>
          <w:rFonts w:ascii="Georgia" w:cs="Georgia" w:eastAsia="Georgia" w:hAnsi="Georgia"/>
          <w:sz w:val="24"/>
          <w:szCs w:val="24"/>
        </w:rPr>
        <w:t xml:space="preserve">She ran the survey herself. Not the institutional acoustic report that stations publish for engineering compliance — a personal survey. She walked the residential levels with a frequency analyzer she acquired for the purpose and she measured the ambient hum in every corridor, every common area, every residential block. She mapped the station the way the Architect maps institutions — structurally, spatially, looking for the topology that would support habitation. She found the apartment on Level 7, in a section where the ventilation routing creates a natural acoustic shadow, where the environmental hum drops to 57.8 hertz in the bedroom and 58.1 in the main room, where the corridor outside is 58.4 but the apartment’s door seal attenuates the corridor frequency by approximately 6 decibels, and the result is an acoustic envelope that the nervous system classifies as quiet enough to live in. She found this. She mapped this. She signed the lease. She told me we were moving to Libra Station, and I said why, and she said, \“Because it sounds right.\”</w:t>
      </w:r>
    </w:p>
    <w:p>
      <w:pPr>
        <w:spacing w:after="200" w:line="276"/>
      </w:pPr>
      <w:r>
        <w:rPr>
          <w:rFonts w:ascii="Georgia" w:cs="Georgia" w:eastAsia="Georgia" w:hAnsi="Georgia"/>
          <w:sz w:val="24"/>
          <w:szCs w:val="24"/>
        </w:rPr>
        <w:t xml:space="preserve">It sounds right. Four words. The entire acoustic survey, the frequency analyzer, the personal mapping of a station she had never lived on, the four months of watching me deteriorate at 62 hertz on Ceres, the specific knowledge that 58 hertz sits in the gap between my worst frequencies — all of it compressed into \“it sounds right.\” She speaks the way the Husband processes: in conclusions that contain their evidence without displaying it. The Architect displays evidence. The Architect builds the case and shows the work and presents the analysis. Aimee arrives at the answer. The answer contains the work. The work is invisible.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I am writing this the way the Husband writes — in accumulation, in data that does not resolve into image, in timestamps that mark the boundary between the measurable and the felt. The Architect would compress this. The Architect would say: the marriage functions as a Real Economy dyad, the highest-investment form of relational bond the framework describes, characterized by sustained costly signaling, genuine mutual investment, and the maintenance of connection across substrates and conditions that would dissolve lower-investment bonds. The Architect’s description is accurate. The Architect’s description captures nothing.</w:t>
      </w:r>
    </w:p>
    <w:p>
      <w:pPr>
        <w:spacing w:after="200" w:line="276"/>
      </w:pPr>
      <w:r>
        <w:rPr>
          <w:rFonts w:ascii="Georgia" w:cs="Georgia" w:eastAsia="Georgia" w:hAnsi="Georgia"/>
          <w:sz w:val="24"/>
          <w:szCs w:val="24"/>
        </w:rPr>
        <w:t xml:space="preserve">What it captures nothing of: the specific way she adjusts the room’s temperature when she hears my breathing change. Not the thermostat — the literal temperature of the room. She opens or closes the vent. The vent is manual on this station. Manual because the automated system cycles the vent position at a rate that produces a clicking sound the Architect measured at 0.3 hertz and the 0.3-hertz click is sub-audible but produces a rhythmic pressure variation the nervous system tracks, and Aimee deactivated the automation and runs the vent manually, checking the room temperature by — I do not know how she checks it. She does not have a thermometer in the apartment. She checks the room temperature by being in the room and knowing what the room should feel like and noticing when it does not. She is the instrument. She has always been the instrument.</w:t>
      </w:r>
    </w:p>
    <w:p>
      <w:pPr>
        <w:spacing w:after="200" w:line="276"/>
      </w:pPr>
      <w:r>
        <w:rPr>
          <w:rFonts w:ascii="Georgia" w:cs="Georgia" w:eastAsia="Georgia" w:hAnsi="Georgia"/>
          <w:sz w:val="24"/>
          <w:szCs w:val="24"/>
        </w:rPr>
        <w:t xml:space="preserve">The way she rearranges our transit schedule around sound profiles I have never explicitly mapped for her. The way she walks through a station ahead of me and I can feel her scanning the acoustic environment the way a point person scans for threats, except the threats are frequencies and the protection is route selection and she does this automatically, continuously, for a hundred and forty years, and she has never mentioned it and I have only documented it because the Architect documents everything and the Architect cannot stop documenting even the things that should be felt rather than logged.</w:t>
      </w:r>
    </w:p>
    <w:p>
      <w:pPr>
        <w:spacing w:after="200" w:line="276"/>
      </w:pPr>
      <w:r>
        <w:rPr>
          <w:rFonts w:ascii="Georgia" w:cs="Georgia" w:eastAsia="Georgia" w:hAnsi="Georgia"/>
          <w:sz w:val="24"/>
          <w:szCs w:val="24"/>
        </w:rPr>
        <w:t xml:space="preserve">The way she answers the priority channel when it activates during a Husband-dominant processing state. She does not answer it for me — she is not authorized, and the channel is keyed to my biometric signature. But she answers it socially. She hears the 440-hertz notification pulse and she watches my breathing and if my breathing indicates that the Architect is not available to receive the message — if the Husband is processing something that the 440-hertz pulse would interrupt in a way that costs more than the message is worth — she says, \“Not now.\” Two words. Not to the channel. To me. \“Not now\” means: I see that you are in a state where the notification will damage more than it delivers, and I am giving you permission to not respond, and the permission is not mine to give because you are an autonomous adult but the permission is structurally necessary because the Architect cannot give itself permission to ignore institutional communication and the Husband cannot process institutional communication and the only voice that can intervene between the notification and the response is hers.</w:t>
      </w:r>
    </w:p>
    <w:p>
      <w:pPr>
        <w:spacing w:after="200" w:line="276"/>
      </w:pPr>
      <w:r>
        <w:rPr>
          <w:rFonts w:ascii="Georgia" w:cs="Georgia" w:eastAsia="Georgia" w:hAnsi="Georgia"/>
          <w:sz w:val="24"/>
          <w:szCs w:val="24"/>
        </w:rPr>
        <w:t xml:space="preserve">She is the governance the containment architecture does not describe. The containment architecture — medication, routine, sleep protocol, Aimee — lists her as a component. The list is accurate. The list does not capture what kind of component she is. She is not a stabilizer. A stabilizer maintains a variable within a range. She is a governor — the mechanism that determines which processing mode has priority, the thing that routes the signal to the correct processing queue, the voice that says \“not now\” or \“go ahead\” or says nothing and lets the system determine its own routing because the system is functioning within parameters and does not need external governance.</w:t>
      </w:r>
    </w:p>
    <w:p>
      <w:pPr>
        <w:spacing w:after="200" w:line="276"/>
      </w:pPr>
      <w:r>
        <w:rPr>
          <w:rFonts w:ascii="Georgia" w:cs="Georgia" w:eastAsia="Georgia" w:hAnsi="Georgia"/>
          <w:sz w:val="24"/>
          <w:szCs w:val="24"/>
        </w:rPr>
        <w:t xml:space="preserve">She governs by absence as often as by presence. The nights she does not enter the room are nights when not entering is the correct intervention — when the Architect is processing at a depth that requires uninterrupted bandwidth and the Husband is not active and the correct maintenance action is the continued hum of another person in the apartment without the processing cost of another person in the room. She knows when to be present and when to be proximate and the difference between those two things is the difference between maintenance that supports the system and maintenance that overloads it and she has never gotten this wrong. Not once in a hundred and forty years. The Architect would say this is improbable. The Husband would say this is the specific quality of attention that the framework describes as \“genuine investment: costly, sustained, and calibrated to the recipient rather than to the investor’s need to invest.\”</w:t>
      </w:r>
    </w:p>
    <w:p>
      <w:pPr>
        <w:spacing w:after="200" w:line="276"/>
      </w:pPr>
      <w:r>
        <w:rPr>
          <w:rFonts w:ascii="Georgia" w:cs="Georgia" w:eastAsia="Georgia" w:hAnsi="Georgia"/>
          <w:sz w:val="24"/>
          <w:szCs w:val="24"/>
        </w:rPr>
        <w:t xml:space="preserve">She invests in me by not investing when investing would cost me more than the investment is worth. The framework describes this. The framework calls it \“calibrated restraint\” and files it under Volume II, Section 4.3, and the section is four paragraphs long and the four paragraphs describe a phenomenon that she performs every day and that I cannot describe in fewer than four thousand words and that I am not describing now — I am accumulating evidence in the Husband’s register, one data point at a time, the way the nervous system accumulates the evidence of a life lived inside another person’s maintenance, and the accumulation does not resolve into an image because nothing resolves into an image, the accumulation resolves into weight.</w:t>
      </w:r>
    </w:p>
    <w:p>
      <w:pPr>
        <w:spacing w:after="200" w:line="276"/>
      </w:pPr>
      <w:r>
        <w:rPr>
          <w:rFonts w:ascii="Georgia" w:cs="Georgia" w:eastAsia="Georgia" w:hAnsi="Georgia"/>
          <w:sz w:val="24"/>
          <w:szCs w:val="24"/>
        </w:rPr>
        <w:t xml:space="preserve">The weight of the 1:14 ratio. One felt pad, mine. Fourteen felt pads, hers. The ratio describes the marriage the way a ratio describes anything — as a proportion, a structural relationship, a number that captures the shape of the asymmetry without explaining what the asymmetry means. What the asymmetry means: she maintains the world for me. She does this because the world requires maintenance when you live inside a nervous system that classifies ambient conditions as hostile and the maintenance is invisible when it works and catastrophic when it fails and she has been performing the maintenance for longer than most civilizations have existed and the maintenance has never failed and I have never asked her to do it and she has never stopped.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containment architecture that manages the bipolar oscillation is 190 years old. The architecture holds. The architecture has always held. But 190 years is a long time for any structure and the Husband can feel the age in ways the Architect cannot measure — not in the medication’s efficacy, which is monitored and adjusted, not in the sleep protocol’s reliability, which is logged and stable, but in the specific quality of the effort required to maintain the containment when the containment is under load. The architecture is stiffer than it was. The flexibility that allowed rapid governance transitions — Architect to Husband and back — is slower now. The transitions take longer. The recovery between transitions takes longer. The metabolic cost of a rapid oscillation is higher than it was twenty years ago, fifty years ago, a hundred years ago. The structure is not failing. The structure is aging. The difference between failing and aging is that failing produces measurable deviation from baseline and aging produces the same baseline at higher cost, and the higher cost is invisible in the metrics because the metrics measure the output and the output is stable and the input — the effort required to produce the stable output — is not measured by anything except the body that produces it and the woman who lives with the body.</w:t>
      </w:r>
    </w:p>
    <w:p>
      <w:pPr>
        <w:spacing w:after="200" w:line="276"/>
      </w:pPr>
      <w:r>
        <w:rPr>
          <w:rFonts w:ascii="Georgia" w:cs="Georgia" w:eastAsia="Georgia" w:hAnsi="Georgia"/>
          <w:sz w:val="24"/>
          <w:szCs w:val="24"/>
        </w:rPr>
        <w:t xml:space="preserve">Aimee knows the architecture is aging. She has never said this. She has adjusted for it the way she adjusts for everything — incrementally, without announcement, through the accumulation of micro-investments that individually are invisible and collectively are the difference between a structure that holds and a structure that fails. The coffee is eight degrees cooler than it was ten years ago — not because my sensory threshold shifted but because the metabolic overhead of processing sensory input has increased with the containment architecture’s age, and the reduced thermal load is one fewer input the system has to process. The felt pads have been replaced — not because they wore out but because she found pads with a higher attenuation coefficient, reducing contact transients by an additional 3 decibels. The replacements were made one at a time, over months, so that the acoustic environment changed gradually enough that the nervous system habituated to each change before the next one arrived. She manages the environment the way you manage an aging engine: not by replacing it but by reducing the load it carries, one decibel at a time, one degree at a time, one felt pad at a time.</w:t>
      </w:r>
    </w:p>
    <w:p>
      <w:pPr>
        <w:spacing w:after="200" w:line="276"/>
      </w:pPr>
      <w:r>
        <w:rPr>
          <w:rFonts w:ascii="Georgia" w:cs="Georgia" w:eastAsia="Georgia" w:hAnsi="Georgia"/>
          <w:sz w:val="24"/>
          <w:szCs w:val="24"/>
        </w:rPr>
        <w:t xml:space="preserve">The station hums at 58 hertz. She is asleep. Her breathing rate in sleep: approximately 14 cycles per minute, with a slight irregularity on the exhale that produces a sound my nervous system has classified as safe. The classification was not deliberate. The classification happened the way all neurological classifications happen: through exposure, repetition, and the absence of threat. Her breathing sound is the one constant in every sleeping environment we have shared across four stations and one house on Earth. The environments changed. The hum changed. The surfaces changed, the felt pads changed, the containment architecture aged and adjusted and aged further. Her breathing did not. The Architect would call this a fixed signal in a variable noise environment. The Husband would call it the sound that does not hurt. Both descriptions are accurate. Neither is complete. The gap between them is where the marriage lives, and has lived, and will live for as long as the sound continues.</w:t>
      </w:r>
    </w:p>
    <w:p>
      <w:pPr>
        <w:spacing w:after="200" w:line="276"/>
      </w:pPr>
      <w:r>
        <w:rPr>
          <w:rFonts w:ascii="Georgia" w:cs="Georgia" w:eastAsia="Georgia" w:hAnsi="Georgia"/>
          <w:sz w:val="24"/>
          <w:szCs w:val="24"/>
        </w:rPr>
        <w:t xml:space="preserve">Fourteen cycles per minute. Fourteen felt pads. The number is a coincidence. The Architect does not process coincidences. The Husband does not believe in them either, but the Husband holds them — holds the number the way you hold a retrieval key, knowing it unlocks something, not knowing what it unlocks, knowing only that the number fourteen is the number of felt pads she placed and the number of breaths she takes per minute and the number of attenuations she performed without telling me and the number that describes the ratio of her maintenance to mine, and the number sits in the architecture the way the hum sits in the apartment — present, structural, invisible until you listen for it, and then everywhere.</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Eight</w:t>
      </w:r>
    </w:p>
    <w:p>
      <w:pPr>
        <w:spacing w:after="480"/>
        <w:jc w:val="center"/>
      </w:pPr>
      <w:r>
        <w:rPr>
          <w:rFonts w:ascii="Georgia" w:cs="Georgia" w:eastAsia="Georgia" w:hAnsi="Georgia"/>
          <w:i/>
          <w:iCs/>
          <w:sz w:val="28"/>
          <w:szCs w:val="28"/>
        </w:rPr>
        <w:t xml:space="preserve">The Review Queue</w:t>
      </w:r>
    </w:p>
    <w:p>
      <w:pPr>
        <w:spacing w:after="200" w:line="276"/>
      </w:pPr>
      <w:r>
        <w:rPr>
          <w:rFonts w:ascii="Georgia" w:cs="Georgia" w:eastAsia="Georgia" w:hAnsi="Georgia"/>
          <w:sz w:val="24"/>
          <w:szCs w:val="24"/>
        </w:rPr>
        <w:t xml:space="preserve">There is a certification renewal on my console. Facilitator 7R-1142, Belt Station Meridian, compliance audit period closing in eleven days. The renewal is routine. The compliance audit is routine. The facilitator’s performance metrics are within parameters on every axis the assessment framework measures: session completion rate, client retention variance, structured critique frequency, language register adherence. The facilitator has maintained register for four consecutive audit cycles. The facilitator has not once used the phrase \“TSF teaches us.\” The facilitator uses \“the framework indicates.\” The register is correct. The register is always correct. The register is the easiest thing to get right and the least reliable indicator of whether the person maintaining it understands what it means or has simply learned to perform the correct shape of the sentence while the meaning drifts.</w:t>
      </w:r>
    </w:p>
    <w:p>
      <w:pPr>
        <w:spacing w:after="200" w:line="276"/>
      </w:pPr>
      <w:r>
        <w:rPr>
          <w:rFonts w:ascii="Georgia" w:cs="Georgia" w:eastAsia="Georgia" w:hAnsi="Georgia"/>
          <w:sz w:val="24"/>
          <w:szCs w:val="24"/>
        </w:rPr>
        <w:t xml:space="preserve">I am reviewing the renewal because the automated review layer flagged a statistical anomaly in the facilitator’s structured critique logs. Not a failure — an absence. The structured critique sessions are logged. The logs show the sessions occurred. The sessions show the participants engaged. The engagement metrics are nominal. But the critique outcomes — the specific moments where a participant challenges the framework’s claims and the facilitator navigates the challenge without either dismissing it or absorbing it — the outcomes have been uniformly positive for seven months. Every participant in every session arrives at the framework’s intended conclusion. No one fails the structured critique. No one struggles with it. No one pushes back hard enough that the facilitator has to improvise.</w:t>
      </w:r>
    </w:p>
    <w:p>
      <w:pPr>
        <w:spacing w:after="200" w:line="276"/>
      </w:pPr>
      <w:r>
        <w:rPr>
          <w:rFonts w:ascii="Georgia" w:cs="Georgia" w:eastAsia="Georgia" w:hAnsi="Georgia"/>
          <w:sz w:val="24"/>
          <w:szCs w:val="24"/>
        </w:rPr>
        <w:t xml:space="preserve">The Architect reads this as a 78% shadow. The 78% finding established that the Structured Critique Assessment produces false compliance in approximately 78% of facilitator populations: the critique is performed, the form is satisfied, and the critical thinking the critique was designed to provoke does not occur. The facilitator produces the critique. The participants perform the engagement. The diagnostic scores register as healthy. The disease is invisible because the diagnostic has become the symptom.</w:t>
      </w:r>
    </w:p>
    <w:p>
      <w:pPr>
        <w:spacing w:after="200" w:line="276"/>
      </w:pPr>
      <w:r>
        <w:rPr>
          <w:rFonts w:ascii="Georgia" w:cs="Georgia" w:eastAsia="Georgia" w:hAnsi="Georgia"/>
          <w:sz w:val="24"/>
          <w:szCs w:val="24"/>
        </w:rPr>
        <w:t xml:space="preserve">Facilitator 7R-1142 is not the disease. Facilitator 7R-1142 is a person on a Belt station doing a job within the parameters the job defines. The parameters are mine. I designed the assessment architecture. I designed the structured critique. I designed the diagnostic that cannot distinguish between a facilitator who cultivates genuine intellectual independence and a facilitator who has learned to cultivate the appearance of genuine intellectual independence so effectively that the two are indistinguishable in the data. The thermometer reads the same temperature for both. The thermometer was designed to read temperature. The thermometer was not designed to read intention. I did not design a thermometer that reads intention because I did not believe intention was diagnostically relevant. I was wrong about this in the specific way that all diagnostic architects are wrong about this: the instrument works, and the thing it cannot measure is the thing that matters.</w:t>
      </w:r>
    </w:p>
    <w:p>
      <w:pPr>
        <w:spacing w:after="200" w:line="276"/>
      </w:pPr>
      <w:r>
        <w:rPr>
          <w:rFonts w:ascii="Georgia" w:cs="Georgia" w:eastAsia="Georgia" w:hAnsi="Georgia"/>
          <w:sz w:val="24"/>
          <w:szCs w:val="24"/>
        </w:rPr>
        <w:t xml:space="preserve">I flag the renewal for secondary review and mark it for governance board assessment. The flag enters the governance board’s review queue. I note the time: 14:22 station time, a Tuesday, the thermal regulation cycle running clean at 58.0 hertz, the station’s primary harmonic sitting precisely where Aimee’s acoustic survey said it would sit nine years ago. The flag I just filed will join whatever else is in the governance board’s review queue. I do not know what else is in the governance board’s review queue. The annual report does not publish a queue manifest. The governance board’s operational layer is not visible from the founder’s position in the institutional topology. I see the architecture. I do not see the operations.</w:t>
      </w:r>
    </w:p>
    <w:p>
      <w:pPr>
        <w:spacing w:after="200" w:line="276"/>
      </w:pPr>
      <w:r>
        <w:rPr>
          <w:rFonts w:ascii="Georgia" w:cs="Georgia" w:eastAsia="Georgia" w:hAnsi="Georgia"/>
          <w:sz w:val="24"/>
          <w:szCs w:val="24"/>
        </w:rPr>
        <w:t xml:space="preserve">The Architect files this observation the way the Architect files everything: as a data point, cross-referenced, stored, waiting for the pattern to resolve. The pattern has been accumulating since Chapter Four. The version authority dispute has consumed the governance board’s bandwidth. Zakren Locke and Vektra Kincaid are producing position papers, not processing operational reviews. The flag I just filed will enter a queue that is not being actively serviced. The Architect knows this. The Architect has been processing the resource allocation implications of the dispute for eleven days. The Architect has not connected the resource allocation implications to a specific operational failure because the specific operational failure has not yet occurred and the Architect processes what has happened, not what might happen, and the gap between processing and predicting is the gap where the damage will enter.</w:t>
      </w:r>
    </w:p>
    <w:p>
      <w:pPr>
        <w:spacing w:after="200" w:line="276"/>
      </w:pPr>
      <w:r>
        <w:rPr>
          <w:rFonts w:ascii="Georgia" w:cs="Georgia" w:eastAsia="Georgia" w:hAnsi="Georgia"/>
          <w:sz w:val="24"/>
          <w:szCs w:val="24"/>
        </w:rPr>
        <w:t xml:space="preserve">I close the certification renewal. The console’s backlight dims to standby. The apartment reasserts itself: 58 hertz through the hull plating, the thermal regulation cycle’s steady draw, the specific acoustic topology of two rooms and a corridor that Aimee mapped when we moved in and has maintained ever since. The desk surface under my forearms is composite — station-standard, transit-grade, selected for cost rather than aesthetics, which means it transmits vibration efficiently and amplifies contact transients above 200 hertz. The felt pad sits where Aimee placed it: at the node point where the desk’s resonance pattern cancels rather than amplifies, offset twelve centimeters from center, which is not where I would have placed it and not where the acoustic analysis would suggest and is exactly where the vibration cancellation is strongest, because the desk’s resonance pattern is not symmetrical and the asymmetry is not visible in the standard frequency analysis and Aimee found the node by pressing her palm to the surface and feeling for the point where the surface stops speaking.</w:t>
      </w:r>
    </w:p>
    <w:p>
      <w:pPr>
        <w:spacing w:after="200" w:line="276"/>
      </w:pPr>
      <w:r>
        <w:rPr>
          <w:rFonts w:ascii="Georgia" w:cs="Georgia" w:eastAsia="Georgia" w:hAnsi="Georgia"/>
          <w:sz w:val="24"/>
          <w:szCs w:val="24"/>
        </w:rPr>
        <w:t xml:space="preserve">The mug is on the felt pad. The mug has been on the felt pad for forty minutes. The tea inside is cooling toward room temperature. I have not drunk it. The Architect does not drink tea while processing certification renewals because the act of lifting the mug introduces a contact transient when the mug returns to the surface and the contact transient, even attenuated by the felt pad, is sufficient to interrupt the processing rhythm for approximately 1.3 seconds and 1.3 seconds is long enough to lose the thread of a statistical anomaly in a structured critique log. The Husband would say: your wife made the tea and you haven’t drunk it and the tea is getting cold and the tea is always getting cold because you are always processing something and the something is always institutional and the institution is always more urgent than the tea except it isn’t, it is never more urgent than the tea, and the tea is getting cold.</w:t>
      </w:r>
    </w:p>
    <w:p>
      <w:pPr>
        <w:spacing w:after="200" w:line="276"/>
      </w:pPr>
      <w:r>
        <w:rPr>
          <w:rFonts w:ascii="Georgia" w:cs="Georgia" w:eastAsia="Georgia" w:hAnsi="Georgia"/>
          <w:sz w:val="24"/>
          <w:szCs w:val="24"/>
        </w:rPr>
        <w:t xml:space="preserve">I drink the tea. It is cold. The specific temperature of tea that has been sitting for forty minutes in a room where the environmental systems maintain 21.3 degrees Celsius and the mug’s thermal mass is 340 grams of ceramic with a heat transfer coefficient that the Architect could calculate and the Husband recognizes as the temperature of every cup of tea Aimee has ever made him that he did not drink in time. The flavor is tannic and flat. The flavor is accurate.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relational maintenance report arrived at 06:00 this morning. Standard institutional protocol. The monitoring array in the apartment’s floor logs biometric proximity data, verbal interaction frequency, shared-space occupancy duration, and a series of derived metrics that the True Economy Certification requires for residential units within the inner system’s regulatory jurisdiction. The report covers the previous 24-hour cycle. The report says: verbal interaction frequency within historical baseline. Shared-space occupancy: 14.2 hours, within variance. Physical contact events: three. Below the 90-day rolling average of 4.7 but within two standard deviations. The report classifies the relationship as True Economy. The classification is correct. The classification has been correct for every report the monitoring array has produced in nine years on this station.</w:t>
      </w:r>
    </w:p>
    <w:p>
      <w:pPr>
        <w:spacing w:after="200" w:line="276"/>
      </w:pPr>
      <w:r>
        <w:rPr>
          <w:rFonts w:ascii="Georgia" w:cs="Georgia" w:eastAsia="Georgia" w:hAnsi="Georgia"/>
          <w:sz w:val="24"/>
          <w:szCs w:val="24"/>
        </w:rPr>
        <w:t xml:space="preserve">The report does not log that one of the three physical contact events was Aimee placing her hand on my shoulder for 2.4 seconds while passing behind my chair, at a pressure calibrated to register without startling, at a moment when the Architect was deep in the version authority dispute’s third-order implications and the nervous system was running hot and the touch was the precise intervention required to prevent the processing from accelerating past the threshold where the containment architecture has to engage. The monitoring array logged the contact event. The monitoring array recorded duration and approximate force. The monitoring array did not record that the 2.4 seconds of contact at that specific pressure at that specific moment was the difference between a processing spiral that would have cost me four hours of recovery sleep and a clean deceleration that allowed the Architect to step back from the analysis without the containment architecture activating. The framework measures this. The framework calls it a micro-investment. The framework files it under Volume II, Section 4.3. The framework is correct. The framework misses everything that makes it matter: the timing, the calibration, the fact that she knows when 2.4 seconds is enough and 3.1 seconds would be too much and the difference between enough and too much is a difference the monitoring array cannot measure and the framework cannot describe and the marriage depends on.</w:t>
      </w:r>
    </w:p>
    <w:p>
      <w:pPr>
        <w:spacing w:after="200" w:line="276"/>
      </w:pPr>
      <w:r>
        <w:rPr>
          <w:rFonts w:ascii="Georgia" w:cs="Georgia" w:eastAsia="Georgia" w:hAnsi="Georgia"/>
          <w:sz w:val="24"/>
          <w:szCs w:val="24"/>
        </w:rPr>
        <w:t xml:space="preserve">This is the thermometer problem at the domestic scale. The thermometer reads the marriage. The temperature is correct. The thermometer does not know what the temperature means.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Aimee is in the kitchen. I know this from the acoustic shift in the apartment’s reverb profile — the specific alteration that a second body produces in the corridor between the main room and the kitchen, where the walls are thinner and the 58-hertz hum transmits more efficiently and the presence of a person changes the standing wave pattern enough that my auditory processing registers the difference without conscious effort. She is making tea. The kettle — the kettle we have owned for nine years, the fourth kettle she tested before she found one whose whistle sits above my worst frequency band — is beginning its heating cycle. The whistle starts at approximately 6 kilohertz and ascends as the water approaches boiling. 6 kilohertz is above the band. The whistle is tolerable. The whistle is, in fact, the only kettle sound in my auditory processing history that I have classified as tolerable, which is information Aimee gathered through a testing protocol she never described to me and that I inferred from the three previous kettles that appeared and disappeared over a two-week period, each producing a whistle at a different frequency, each replaced before I had to ask.</w:t>
      </w:r>
    </w:p>
    <w:p>
      <w:pPr>
        <w:spacing w:after="200" w:line="276"/>
      </w:pPr>
      <w:r>
        <w:rPr>
          <w:rFonts w:ascii="Georgia" w:cs="Georgia" w:eastAsia="Georgia" w:hAnsi="Georgia"/>
          <w:sz w:val="24"/>
          <w:szCs w:val="24"/>
        </w:rPr>
        <w:t xml:space="preserve">She tested four kettles. She did not tell me she was testing them. She did not tell me the testing criterion was my nervous system’s frequency tolerance. She managed the variable the way she manages every variable: through observation, adjustment, and the specific absence of announcement that characterizes maintenance so well calibrated that the person being maintained does not know they are being maintained. I know because the Architect noticed the pattern. The Husband knows because the Husband holds the knowledge the Architect produces and assigns it weight the Architect cannot calculate.</w:t>
      </w:r>
    </w:p>
    <w:p>
      <w:pPr>
        <w:spacing w:after="200" w:line="276"/>
      </w:pPr>
      <w:r>
        <w:rPr>
          <w:rFonts w:ascii="Georgia" w:cs="Georgia" w:eastAsia="Georgia" w:hAnsi="Georgia"/>
          <w:sz w:val="24"/>
          <w:szCs w:val="24"/>
        </w:rPr>
        <w:t xml:space="preserve">She brings the tea. Sets it on the felt pad. The mug contacts the felt with a sound so attenuated it barely registers — the felt absorbing the contact transient, the node point canceling the desk’s resonance, the mug’s weight distribution (which she also selected, over a period I never identified, through a testing protocol I never observed) settling into the specific position where the ceramic’s mass does not excite the desk’s primary mode. The new tea is hot. The old tea is cold on the counter where I placed it when I realized I had not drunk it. She does not comment on the cold tea. She has never commented on the cold tea. The cold tea is data the monitoring array would log as a relational maintenance deficit — beverage prepared, beverage not consumed, investment unreturned. The cold tea is not a deficit. The cold tea is the Architect consuming processing bandwidth that the Husband would have spent drinking the tea, and Aimee knows this, and the knowledge does not produce resentment because resentment requires the expectation of return and she does not invest for return, she invests for maintenance, and the maintenance includes the tea and includes the not-commenting-on-the-tea and includes the making of the second cup that replaces the first without acknowledgment.</w:t>
      </w:r>
    </w:p>
    <w:p>
      <w:pPr>
        <w:spacing w:after="200" w:line="276"/>
      </w:pPr>
      <w:r>
        <w:rPr>
          <w:rFonts w:ascii="Georgia" w:cs="Georgia" w:eastAsia="Georgia" w:hAnsi="Georgia"/>
          <w:sz w:val="24"/>
          <w:szCs w:val="24"/>
        </w:rPr>
        <w:t xml:space="preserve">We sit. She reads something on her console — I can hear the specific tap pattern. Two taps to scroll, a pause, two more taps. The pause length varies with the density of what she’s reading. Tonight the pauses are medium. She is reading something that requires attention but not distress. The station hums at 58 hertz. The thermal regulation cycle is running clean. Thursday’s maintenance window will require the noise-canceling headphones for approximately four hours while the rotational velocity fluctuates and the observation panel whistles. She has already charged the headphones. I know this because I heard her plug them in last night.</w:t>
      </w:r>
    </w:p>
    <w:p>
      <w:pPr>
        <w:spacing w:after="200" w:line="276"/>
      </w:pPr>
      <w:r>
        <w:rPr>
          <w:rFonts w:ascii="Georgia" w:cs="Georgia" w:eastAsia="Georgia" w:hAnsi="Georgia"/>
          <w:sz w:val="24"/>
          <w:szCs w:val="24"/>
        </w:rPr>
        <w:t xml:space="preserve">\“The headphones are charged,\” she says.</w:t>
      </w:r>
    </w:p>
    <w:p>
      <w:pPr>
        <w:spacing w:after="200" w:line="276"/>
      </w:pPr>
      <w:r>
        <w:rPr>
          <w:rFonts w:ascii="Georgia" w:cs="Georgia" w:eastAsia="Georgia" w:hAnsi="Georgia"/>
          <w:sz w:val="24"/>
          <w:szCs w:val="24"/>
        </w:rPr>
        <w:t xml:space="preserve">\“I heard you plug them in.\”</w:t>
      </w:r>
    </w:p>
    <w:p>
      <w:pPr>
        <w:spacing w:after="200" w:line="276"/>
      </w:pPr>
      <w:r>
        <w:rPr>
          <w:rFonts w:ascii="Georgia" w:cs="Georgia" w:eastAsia="Georgia" w:hAnsi="Georgia"/>
          <w:sz w:val="24"/>
          <w:szCs w:val="24"/>
        </w:rPr>
        <w:t xml:space="preserve">\“I know you heard me. I plugged them in loudly enough for you to hear. Otherwise you’d check them Thursday morning and spend twelve seconds being anxious about whether they’re charged, and twelve seconds of unnecessary anxiety is twelve seconds I can prevent by plugging them in audibly.\”</w:t>
      </w:r>
    </w:p>
    <w:p>
      <w:pPr>
        <w:spacing w:after="200" w:line="276"/>
      </w:pPr>
      <w:r>
        <w:rPr>
          <w:rFonts w:ascii="Georgia" w:cs="Georgia" w:eastAsia="Georgia" w:hAnsi="Georgia"/>
          <w:sz w:val="24"/>
          <w:szCs w:val="24"/>
        </w:rPr>
        <w:t xml:space="preserve">The Architect logs this as anticipatory maintenance behavior. The Husband logs it as a hundred and forty years of someone who charges the headphones before you know you need them and tells you she charged them in the specific way that prevents the twelve seconds of processing overhead the Architect would spend on Thursday morning verifying the charge state. The monitoring array will not log this exchange as maintenance. The monitoring array will log it as verbal interaction: two participants, four exchanges, duration approximately forty-five seconds. The interaction will contribute to the verbal interaction frequency metric in tomorrow morning’s report. The metric will be within baseline. The metric will be correct. The metric will miss the twelve seconds she just saved me and the hundred and forty years of twelve-second savings that preceded it and the specific quality of a maintenance practice so refined that it includes the auditory notification of its own completion.</w:t>
      </w:r>
    </w:p>
    <w:p>
      <w:pPr>
        <w:spacing w:after="200" w:line="276"/>
      </w:pPr>
      <w:r>
        <w:rPr>
          <w:rFonts w:ascii="Georgia" w:cs="Georgia" w:eastAsia="Georgia" w:hAnsi="Georgia"/>
          <w:sz w:val="24"/>
          <w:szCs w:val="24"/>
        </w:rPr>
        <w:t xml:space="preserve">This is Tuesday. This is ordinary.</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There is a document I have not seen.</w:t>
      </w:r>
    </w:p>
    <w:p>
      <w:pPr>
        <w:spacing w:after="200" w:line="276"/>
      </w:pPr>
      <w:r>
        <w:rPr>
          <w:rFonts w:ascii="Georgia" w:cs="Georgia" w:eastAsia="Georgia" w:hAnsi="Georgia"/>
          <w:sz w:val="24"/>
          <w:szCs w:val="24"/>
        </w:rPr>
        <w:t xml:space="preserve">I want to be precise about this because precision matters and because the Architect processes precision as a governance mechanism — the thing that keeps the analysis honest, the thing that prevents the pattern-recognition engine from filling gaps with inference when the gaps should remain gaps. I have not seen the document. I do not know the document exists. Nothing in the information available to me at this moment would lead me to search for it.</w:t>
      </w:r>
    </w:p>
    <w:p>
      <w:pPr>
        <w:spacing w:after="200" w:line="276"/>
      </w:pPr>
      <w:r>
        <w:rPr>
          <w:rFonts w:ascii="Georgia" w:cs="Georgia" w:eastAsia="Georgia" w:hAnsi="Georgia"/>
          <w:sz w:val="24"/>
          <w:szCs w:val="24"/>
        </w:rPr>
        <w:t xml:space="preserve">In the operations layer, which I cannot see from the founder’s position in the institutional topology: a local facilitator on a Titan Station affiliate has filed a risk assessment through the Orthodox body’s governance channels. The assessment identifies an individual named Thorne Kazen as a Stage Four fixation case. Stage Four: Orthodoxy. The stage where the correct reading of the framework becomes a litmus test. The stage where people are inside or outside. Kazen has progressed through the stages at a pace the diagnostic describes as \“accelerated but not anomalous\” — the same phrase that will later apply to Kaelen Voss, the same phrase that describes a pattern common enough to have a clinical descriptor and dangerous enough to require intervention. The facilitator flagged it. The facilitator did the job the system was designed to support.</w:t>
      </w:r>
    </w:p>
    <w:p>
      <w:pPr>
        <w:spacing w:after="200" w:line="276"/>
      </w:pPr>
      <w:r>
        <w:rPr>
          <w:rFonts w:ascii="Georgia" w:cs="Georgia" w:eastAsia="Georgia" w:hAnsi="Georgia"/>
          <w:sz w:val="24"/>
          <w:szCs w:val="24"/>
        </w:rPr>
        <w:t xml:space="preserve">Zakren Locke logged the assessment. Standard procedure. The assessment entered the governance board’s review queue. Vektra Kincaid flagged it for escalated review. Also standard procedure. Two people did their jobs. The system worked for exactly two steps.</w:t>
      </w:r>
    </w:p>
    <w:p>
      <w:pPr>
        <w:spacing w:after="200" w:line="276"/>
      </w:pPr>
      <w:r>
        <w:rPr>
          <w:rFonts w:ascii="Georgia" w:cs="Georgia" w:eastAsia="Georgia" w:hAnsi="Georgia"/>
          <w:sz w:val="24"/>
          <w:szCs w:val="24"/>
        </w:rPr>
        <w:t xml:space="preserve">The third step requires the governance board to allocate review bandwidth. The governance board’s bandwidth is consumed by the version authority dispute. Every administrative resource has been redirected. Locke and Kincaid are producing position papers, drafting institutional responses, managing the political calculus of an inter-denominational conflict that threatens the Orthodox body’s foundational authority. The certification renewal I flagged twenty minutes ago — Facilitator 7R-1142, Belt Station Meridian, the 78% shadow in the structured critique logs — will join the same queue. My flag and Kazen’s risk assessment will sit in the same unserviced queue, separated by whatever else has accumulated in the weeks since the dispute consumed the board’s operational capacity. The institution cannot distinguish between the two in terms of priority because the institution’s priority calculus is driven by threat to institutional survival, and neither a certification anomaly nor a fixation case threatens institutional survival. They threaten people. The institution does not process these as comparable threats to its own existence, and the institution is correct in its own terms, and the institution’s terms do not include the names of the people the threats threaten.</w:t>
      </w:r>
    </w:p>
    <w:p>
      <w:pPr>
        <w:spacing w:after="200" w:line="276"/>
      </w:pPr>
      <w:r>
        <w:rPr>
          <w:rFonts w:ascii="Georgia" w:cs="Georgia" w:eastAsia="Georgia" w:hAnsi="Georgia"/>
          <w:sz w:val="24"/>
          <w:szCs w:val="24"/>
        </w:rPr>
        <w:t xml:space="preserve">One of those names is Aimee Archus. She is sitting across from me reading something on her console with medium-length pauses. She does not know her name is in a document she has never seen, filed in a system she has never accessed, deferred by a governance process she has no standing in. The framework’s anonymization protocol — \“the founder’s closest relational partner\” — was designed to protect her. The anonymization relies on institutional discipline: every person in the system agrees not to connect the anonymized reference to the real person. The anonymization is a social protocol, not a technical one. It is exactly as strong as the institution’s willingness to maintain it. The institution’s willingness to maintain anything other than its own survival is currently allocated to the version authority dispute.</w:t>
      </w:r>
    </w:p>
    <w:p>
      <w:pPr>
        <w:spacing w:after="200" w:line="276"/>
      </w:pPr>
      <w:r>
        <w:rPr>
          <w:rFonts w:ascii="Georgia" w:cs="Georgia" w:eastAsia="Georgia" w:hAnsi="Georgia"/>
          <w:sz w:val="24"/>
          <w:szCs w:val="24"/>
        </w:rPr>
        <w:t xml:space="preserve">Kazen is motivated. The anonymization was never strong. A motivated researcher with the framework’s origin timeline and a public records terminal could break it in an afternoon. Kazen has the timeline. Kazen has a terminal. Kazen has the weeks that the deferred review will give him. Somewhere between the version authority dispute and the next fiscal cycle’s budget allocation, the escalated review of Thorne Kazen will wait, and while it waits, the anonymization that was never structural — that was always a social agreement maintained by institutional attention that has been redirected to institutional survival — will fail. Not because the protocol was poorly designed. Because the protocol drew from the same resource pool as every other institutional function, and the resource pool has been consumed, and institutional self-preservation will always outcompete individual protection when both draw from the same bandwidth. I wrote that sentence. It is in the Denomination Response Protocol, Section 4, paragraph three. The sentence is a diagnostic, not a warning. I cannot act on it because I do not know it is about to be true. I do not know Kazen exists. I do not know the review queue contains his name and, by extension, hers.</w:t>
      </w:r>
    </w:p>
    <w:p>
      <w:pPr>
        <w:spacing w:after="200" w:line="276"/>
      </w:pPr>
      <w:r>
        <w:rPr>
          <w:rFonts w:ascii="Georgia" w:cs="Georgia" w:eastAsia="Georgia" w:hAnsi="Georgia"/>
          <w:sz w:val="24"/>
          <w:szCs w:val="24"/>
        </w:rPr>
        <w:t xml:space="preserve">I know that the tea is hot on the felt pad. I know that the station hums at 58 hertz. I know that the headphones are charged and that Thursday’s maintenance window will whistle and that the woman sitting across from me placed fourteen felt pads in this apartment and I placed one and the ratio describes the marriage the way a ratio describes anything: incompletely.</w:t>
      </w:r>
    </w:p>
    <w:p>
      <w:pPr>
        <w:spacing w:after="200" w:line="276"/>
      </w:pPr>
      <w:r>
        <w:rPr>
          <w:rFonts w:ascii="Georgia" w:cs="Georgia" w:eastAsia="Georgia" w:hAnsi="Georgia"/>
          <w:sz w:val="24"/>
          <w:szCs w:val="24"/>
        </w:rPr>
        <w:t xml:space="preserve">She shifts her weight to her left foot. She is about to say something. She always is. The Architect recognizes the weight shift as a precursor to vocalization — a habituated motor pattern that precedes speech by approximately 1.2 seconds, long enough for the auditory processing to prepare for incoming signal, short enough that the preparation is unconscious. One hundred and forty years of weight shifts. One hundred and forty years of the 1.2-second interval between the body’s decision to speak and the voice’s execution of the decision. The Architect has the data. The Husband has the weight.</w:t>
      </w:r>
    </w:p>
    <w:p>
      <w:pPr>
        <w:spacing w:after="200" w:line="276"/>
      </w:pPr>
      <w:r>
        <w:rPr>
          <w:rFonts w:ascii="Georgia" w:cs="Georgia" w:eastAsia="Georgia" w:hAnsi="Georgia"/>
          <w:sz w:val="24"/>
          <w:szCs w:val="24"/>
        </w:rPr>
        <w:t xml:space="preserve">She does not say what she was going to say. She resettles. The weight shift resolves without vocalization. The 1.2 seconds pass and the voice does not arrive and the silence that follows is a different silence than the silence that preceded — a silence that contains the shape of something unsaid, the acoustic negative space of a sentence that was considered and deferred. The Architect would process this as a communication event with zero information content. The Husband would process this as a felt pad placed and then removed — a maintenance action initiated and then reversed, because the maintenance was not needed, or because the maintenance would have cost more than it delivered, or because the thing she was going to say was something she decided I did not need to hear tonight.</w:t>
      </w:r>
    </w:p>
    <w:p>
      <w:pPr>
        <w:spacing w:after="200" w:line="276"/>
      </w:pPr>
      <w:r>
        <w:rPr>
          <w:rFonts w:ascii="Georgia" w:cs="Georgia" w:eastAsia="Georgia" w:hAnsi="Georgia"/>
          <w:sz w:val="24"/>
          <w:szCs w:val="24"/>
        </w:rPr>
        <w:t xml:space="preserve">The station hums at 58 hertz. The tea cools on the felt pad. The review queue processes in the institutional dark. The certification flag I filed sits next to a risk assessment I will never see in time. She reads. I sit. The monitoring array logs the shared silence as occupancy data. The shared silence is not occupancy data. The shared silence is a Tuesday night in an apartment where every surface has been calibrated and every frequency has been mapped and every felt pad has been placed by a woman whose maintenance practice is so total and so invisible that the man she maintains does not know, on this specific Tuesday, that the thing she maintains him against is already in the queue and the queue is not moving and the thing that will come through the gap in the queue will come for her.</w:t>
      </w:r>
    </w:p>
    <w:p>
      <w:pPr>
        <w:spacing w:after="200" w:line="276"/>
      </w:pPr>
      <w:r>
        <w:rPr>
          <w:rFonts w:ascii="Georgia" w:cs="Georgia" w:eastAsia="Georgia" w:hAnsi="Georgia"/>
          <w:sz w:val="24"/>
          <w:szCs w:val="24"/>
        </w:rPr>
        <w:t xml:space="preserve">This is Tuesday. This is ordinary. This is the last night that anything is ordinary, and I am sitting in it the way you sit in any night that you don’t know is the last one: without attention, without reverence, without the specific quality of presence that you would bring if you knew what was coming. The Architect would say: information asymmetry determines behavioral calibration. The Husband would say: I didn’t hold the moment because I didn’t know it needed holding.</w:t>
      </w:r>
    </w:p>
    <w:p>
      <w:pPr>
        <w:spacing w:after="200" w:line="276"/>
      </w:pPr>
      <w:r>
        <w:rPr>
          <w:rFonts w:ascii="Georgia" w:cs="Georgia" w:eastAsia="Georgia" w:hAnsi="Georgia"/>
          <w:sz w:val="24"/>
          <w:szCs w:val="24"/>
        </w:rPr>
        <w:t xml:space="preserve">Both descriptions are accurate. Neither is complete. The gap between them is where the rest of this story lives.</w:t>
      </w:r>
    </w:p>
    <w:p>
      <w:r>
        <w:rPr>
          <w:rFonts w:ascii="Georgia" w:cs="Georgia" w:eastAsia="Georgia" w:hAnsi="Georgia"/>
          <w:sz w:val="24"/>
          <w:szCs w:val="24"/>
        </w:rPr>
        <w:br/>
        <w:t xml:space="preserve"/>
      </w:r>
    </w:p>
    <w:p>
      <w:pPr>
        <w:spacing w:before="3600"/>
        <w:jc w:val="center"/>
      </w:pPr>
      <w:r>
        <w:rPr>
          <w:rFonts w:ascii="Arial" w:cs="Arial" w:eastAsia="Arial" w:hAnsi="Arial"/>
          <w:b/>
          <w:bCs/>
          <w:sz w:val="36"/>
          <w:szCs w:val="36"/>
        </w:rPr>
        <w:t xml:space="preserve">ACT TWO</w:t>
      </w:r>
    </w:p>
    <w:p>
      <w:pPr>
        <w:spacing w:after="480"/>
        <w:jc w:val="center"/>
      </w:pPr>
      <w:r>
        <w:rPr>
          <w:rFonts w:ascii="Georgia" w:cs="Georgia" w:eastAsia="Georgia" w:hAnsi="Georgia"/>
          <w:i/>
          <w:iCs/>
          <w:sz w:val="28"/>
          <w:szCs w:val="28"/>
        </w:rPr>
        <w:t xml:space="preserve">The Murder and Its Institutional Consumption</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Nine</w:t>
      </w:r>
    </w:p>
    <w:p>
      <w:pPr>
        <w:spacing w:after="480"/>
        <w:jc w:val="center"/>
      </w:pPr>
      <w:r>
        <w:rPr>
          <w:rFonts w:ascii="Georgia" w:cs="Georgia" w:eastAsia="Georgia" w:hAnsi="Georgia"/>
          <w:i/>
          <w:iCs/>
          <w:sz w:val="28"/>
          <w:szCs w:val="28"/>
        </w:rPr>
        <w:t xml:space="preserve">14:07 Station Time</w:t>
      </w:r>
    </w:p>
    <w:p>
      <w:pPr>
        <w:spacing w:after="200" w:line="276"/>
      </w:pPr>
      <w:r>
        <w:rPr>
          <w:rFonts w:ascii="Georgia" w:cs="Georgia" w:eastAsia="Georgia" w:hAnsi="Georgia"/>
          <w:sz w:val="24"/>
          <w:szCs w:val="24"/>
        </w:rPr>
        <w:t xml:space="preserve">The chair is bolted to the floor. Transit-grade hardware — hexagonal mount, anti-vibration gasket, rated for 1.2g lateral load in the event of a spin correction. The chair was not designed for comfort. The chair was designed to prevent a human body from becoming a projectile during the 0.3-second acceleration window that occurs when the station’s rotational stabilizers adjust. I am sitting in the chair. The chair’s backrest is 4 degrees off vertical, which means my thoracic spine is not supported at the angle the containment architecture’s ergonomic protocol specifies, which means the processing overhead of maintaining seated posture is marginally higher than it should be, which means the Architect is logging a postural inefficiency at 14:06 station time on a transit hub whose name I have already forgotten because the transit hub is not where I live and the things I remember about places are the things Aimee tells me about them and she has not told me anything about this station because she has never been here and the air tastes like recirculated zinc and the station hums at 60 hertz.</w:t>
      </w:r>
    </w:p>
    <w:p>
      <w:pPr>
        <w:spacing w:after="200" w:line="276"/>
      </w:pPr>
      <w:r>
        <w:rPr>
          <w:rFonts w:ascii="Georgia" w:cs="Georgia" w:eastAsia="Georgia" w:hAnsi="Georgia"/>
          <w:sz w:val="24"/>
          <w:szCs w:val="24"/>
        </w:rPr>
        <w:t xml:space="preserve">Sixty hertz. Standard specification. The frequency every station runs at unless someone specified otherwise. No one specified otherwise here because no one on this station has a nervous system that classifies two hertz as the difference between tolerable and assault. The hum enters through the floor — through the anti-vibration gasket that does not fully isolate the chair from the hull plating’s resonance — and up through the skeletal structure and into the jaw and the fillings of the back teeth where the bone conduction is most efficient. The hum is present the way gravity is present: constant, structural, below the threshold of attention and above the threshold of neurology. I can feel it. I have been feeling it for the forty minutes I have been sitting in this chair waiting for a signal relay to process the institutional communication that brought me to this corridor in the first place — a version authority consultation, a request for the founder’s historical interpretation of Axiom 3’s revision clause, the kind of institutional errand that requires my presence at a relay point and not my presence at home and the difference between those two locations is two transit hops and a signal delay and I have been sitting in this chair for forty minutes and the air tastes like zinc.</w:t>
      </w:r>
    </w:p>
    <w:p>
      <w:pPr>
        <w:spacing w:after="200" w:line="276"/>
      </w:pPr>
      <w:r>
        <w:rPr>
          <w:rFonts w:ascii="Georgia" w:cs="Georgia" w:eastAsia="Georgia" w:hAnsi="Georgia"/>
          <w:sz w:val="24"/>
          <w:szCs w:val="24"/>
        </w:rPr>
        <w:t xml:space="preserve">The atmospheric processing on transit hubs runs at industrial grade. Closed-loop recycling optimized for throughput rather than habitability. The air is breathable the way the chair is sittable: it meets specification. The specification does not include the mineral tang that accumulates when the carbon scrubbers run three cycles past their maintenance interval, which they do on every transit hub I have ever visited because transit hub maintenance budgets are allocated by traffic volume and traffic volume on this route has declined since the Belt relay network was upgraded and the budget was cut and the scrubbers run long and the air tastes like the inside of a mineral assay unit. I have tasted this taste before. I will taste it again, in a fabrication bay past the Belt, and the taste will mean something different then. The taste will mean: this is where you live now. But I do not know this yet. I am sitting in a bolted chair tasting zinc and waiting for a signal relay and the notification has not arrived.</w:t>
      </w:r>
    </w:p>
    <w:p>
      <w:pPr>
        <w:spacing w:after="200" w:line="276"/>
      </w:pPr>
      <w:r>
        <w:rPr>
          <w:rFonts w:ascii="Georgia" w:cs="Georgia" w:eastAsia="Georgia" w:hAnsi="Georgia"/>
          <w:sz w:val="24"/>
          <w:szCs w:val="24"/>
        </w:rPr>
        <w:t xml:space="preserve">14:07.</w:t>
      </w:r>
    </w:p>
    <w:p>
      <w:pPr>
        <w:spacing w:after="200" w:line="276"/>
      </w:pPr>
      <w:r>
        <w:rPr>
          <w:rFonts w:ascii="Georgia" w:cs="Georgia" w:eastAsia="Georgia" w:hAnsi="Georgia"/>
          <w:sz w:val="24"/>
          <w:szCs w:val="24"/>
        </w:rPr>
        <w:t xml:space="preserve">The notification arrives at 14:07 station time through the institutional priority channel I built eighteen months ago when Voss Carrow’s governance team needed a secure pathway for founder-level communications. The channel was designed for administrative coordination. Version disputes. Certification questions. The kinds of institutional business that requires the founder’s historical knowledge but not the founder’s emotional involvement. The channel was not designed for death notices. The channel does not have a format for death notices. The notification arrives in the standard institutional template — the template I designed, Georgia body text, Arial headings, the liturgy I wrote — and the template’s subject field contains my wife’s name and the template’s body contains a sequence of words that the Architect processes in order while the console produces a 440-hertz alert tone.</w:t>
      </w:r>
    </w:p>
    <w:p>
      <w:pPr>
        <w:spacing w:after="200" w:line="276"/>
      </w:pPr>
      <w:r>
        <w:rPr>
          <w:rFonts w:ascii="Georgia" w:cs="Georgia" w:eastAsia="Georgia" w:hAnsi="Georgia"/>
          <w:sz w:val="24"/>
          <w:szCs w:val="24"/>
        </w:rPr>
        <w:t xml:space="preserve">440 hertz. A4. Concert pitch. The universal tuning standard. The frequency Aimee used to calibrate rooms — she would play a 440-hertz tone through a portable speaker and walk the space, mapping where the tone amplified, where it attenuated, where the standing waves produced nodes and antinodes, and then she would place the felt pads at the amplification points and the room would become livable. The institutional priority channel uses 440 hertz as its alert frequency because 440 hertz is the standard and the standard is the standard because it is the frequency that cuts through ambient noise most efficiently in the range where human attention activates. The frequency that tells me my wife is dead is the frequency she used to make rooms safe for me. The institutional system did not choose this frequency for its symbolic weight. The institutional system chose this frequency because it works. Everything I designed works. The systems are operational. The designer’s wife is dead and the systems are operational.</w:t>
      </w:r>
    </w:p>
    <w:p>
      <w:pPr>
        <w:spacing w:after="200" w:line="276"/>
      </w:pPr>
      <w:r>
        <w:rPr>
          <w:rFonts w:ascii="Georgia" w:cs="Georgia" w:eastAsia="Georgia" w:hAnsi="Georgia"/>
          <w:sz w:val="24"/>
          <w:szCs w:val="24"/>
        </w:rPr>
        <w:t xml:space="preserve">I read the message.</w:t>
      </w:r>
    </w:p>
    <w:p>
      <w:pPr>
        <w:spacing w:after="200" w:line="276"/>
      </w:pPr>
      <w:r>
        <w:rPr>
          <w:rFonts w:ascii="Georgia" w:cs="Georgia" w:eastAsia="Georgia" w:hAnsi="Georgia"/>
          <w:sz w:val="24"/>
          <w:szCs w:val="24"/>
        </w:rPr>
        <w:t xml:space="preserve">Four words. The Ungovernored Voice — the thing beneath the Architect and the Husband and the governance structure, the animal that reads before the processing begins. I read the message. The words enter the visual cortex and the language centers decode them and the meaning propagates before the Architect can intercept it, before the Husband can brace for it, before any governance protocol can route the signal to the appropriate processing queue. The message says what messages say. The message says it in the institutional register I designed. The message is formatted in the template I built. The message uses the vocabulary I calibrated. The message is about my wife.</w:t>
      </w:r>
    </w:p>
    <w:p>
      <w:pPr>
        <w:spacing w:after="200" w:line="276"/>
      </w:pPr>
      <w:r>
        <w:rPr>
          <w:rFonts w:ascii="Georgia" w:cs="Georgia" w:eastAsia="Georgia" w:hAnsi="Georgia"/>
          <w:sz w:val="24"/>
          <w:szCs w:val="24"/>
        </w:rPr>
        <w:t xml:space="preserve">Aimee Cort-Archus. Libra Station. The event occurred at 09:56 station time. Four hours and eleven minutes ago. She has been dead for four hours and eleven minutes and I have been sitting in a bolted chair on a transit hub tasting zinc and processing a version authority consultation for an institution that was supposed to be watching a man named Thorne Kazen and was instead watching itself and the notification traveled through relay infrastructure at the speed of light and still arrived four hours and eleven minutes late because light is not fast enough when the distance between the event and the recipient is measured in orbital mechanics and the orbital mechanics do not care about the content of the message and the content of the message is that my wife is dead.</w:t>
      </w:r>
    </w:p>
    <w:p>
      <w:pPr>
        <w:spacing w:after="200" w:line="276"/>
      </w:pPr>
      <w:r>
        <w:rPr>
          <w:rFonts w:ascii="Georgia" w:cs="Georgia" w:eastAsia="Georgia" w:hAnsi="Georgia"/>
          <w:sz w:val="24"/>
          <w:szCs w:val="24"/>
        </w:rPr>
        <w:t xml:space="preserve">The Architect activates. The Architect was built for this — not for grief, never for grief, but for the processing that occurs in the space where grief should be, the analytical subroutine that maps the institutional failure chain while the Husband stands in the wreckage and cannot move. The Architect maps the chain. Three links.</w:t>
      </w:r>
    </w:p>
    <w:p>
      <w:pPr>
        <w:spacing w:after="200" w:line="276"/>
      </w:pPr>
      <w:r>
        <w:rPr>
          <w:rFonts w:ascii="Georgia" w:cs="Georgia" w:eastAsia="Georgia" w:hAnsi="Georgia"/>
          <w:sz w:val="24"/>
          <w:szCs w:val="24"/>
        </w:rPr>
        <w:t xml:space="preserve">Link one: a local facilitator on a Titan Station affiliate filed a risk assessment on Thorne Kazen through the Orthodox body’s governance channels. The assessment identified Kazen as a Stage Four fixation case. Stage Four: Orthodoxy. The stage where the correct reading of the framework becomes a litmus test. The stage where people are inside or outside. Kazen had progressed through the stages at a pace the diagnostic describes as \“accelerated but not anomalous\” — a phrase I wrote, a clinical descriptor I calibrated, a category I designed to distinguish between the dangerous and the merely fervent, and the distinction worked in the data and did not work in the field. The facilitator flagged it. The facilitator did the job the system was designed to support. Zakren Locke logged the assessment. Standard procedure. Vektra Kincaid flagged it for escalated review. Standard procedure. Two people did their jobs. The system worked for exactly two steps.</w:t>
      </w:r>
    </w:p>
    <w:p>
      <w:pPr>
        <w:spacing w:after="200" w:line="276"/>
      </w:pPr>
      <w:r>
        <w:rPr>
          <w:rFonts w:ascii="Georgia" w:cs="Georgia" w:eastAsia="Georgia" w:hAnsi="Georgia"/>
          <w:sz w:val="24"/>
          <w:szCs w:val="24"/>
        </w:rPr>
        <w:t xml:space="preserve">Link two: the Orthodox body entered the version authority dispute with Valen Cort’s Social Gospel faction. The dispute threatened the Orthodox body’s foundational claim to interpretive authority. Every administrative resource was redirected to institutional defense. The governance board’s review bandwidth was consumed. The escalated review of Thorne Kazen was deferred. Not denied. Deferred. The distinction is administrative. The outcome is identical. The resource pool that was supposed to process the risk assessment was consumed by the dispute that was supposed to protect the institution’s authority to process risk assessments. The institution protected itself. The institution’s protective function drew from the same bandwidth as its survival function. The survival function won. This is described in Section 4, paragraph three of the Denomination Response Protocol. I wrote that paragraph. I wrote it as institutional analysis, filed it as a diagnostic, intended it as a description of a dynamic I had observed in every institution I had ever studied. The paragraph is about Aimee. The paragraph was about Aimee before Aimee was dead, before the dynamic it describes had finished executing, before the three-link chain had closed. The paragraph predicts that institutional self-preservation will always outcompete individual protection when both draw from the same resource pool. The paragraph is accurate.</w:t>
      </w:r>
    </w:p>
    <w:p>
      <w:pPr>
        <w:spacing w:after="200" w:line="276"/>
      </w:pPr>
      <w:r>
        <w:rPr>
          <w:rFonts w:ascii="Georgia" w:cs="Georgia" w:eastAsia="Georgia" w:hAnsi="Georgia"/>
          <w:sz w:val="24"/>
          <w:szCs w:val="24"/>
        </w:rPr>
        <w:t xml:space="preserve">Link three: the deferred review became a non-review. Kazen had weeks. The anonymization was never strong — social protocol, not structural concealment. The framework’s origin narrative contained enough biographical detail that a motivated researcher with the publication timeline and a public records terminal could identify the woman anonymized as \“the founder’s closest relational partner.\” The Crack — the hypomanic episode, the marital separation, the 96-hour sprint that produced 443 pages — was described in enough detail that a person who wanted to find the woman at its center could find her. Kazen had the timeline. Kazen had a terminal. Kazen had the weeks that the deferred review gave him. The institution was supposed to be watching Kazen. The institution was watching itself.</w:t>
      </w:r>
    </w:p>
    <w:p>
      <w:pPr>
        <w:spacing w:after="200" w:line="276"/>
      </w:pPr>
      <w:r>
        <w:rPr>
          <w:rFonts w:ascii="Georgia" w:cs="Georgia" w:eastAsia="Georgia" w:hAnsi="Georgia"/>
          <w:sz w:val="24"/>
          <w:szCs w:val="24"/>
        </w:rPr>
        <w:t xml:space="preserve">The failure chain has three links. I forged every one. I built the priority channel. I wrote the institutional template. I designed the assessment architecture. I created the anonymization protocol that relied on institutional discipline I knew was finite. I described the dynamic that killed her in a paragraph I filed before the dynamic activated. I did not design a system that kills wives. I designed a system that does everything correctly and cannot prevent the specific failure that occurs when the system’s resources are consumed by the system’s survival and the thing the system was built to protect is unprotected. The system works. The system is working now. The notification arrived through the correct channel in the correct format at the correct institutional priority level and the designer’s wife is dead and the system is working.</w:t>
      </w:r>
    </w:p>
    <w:p>
      <w:pPr>
        <w:spacing w:after="200" w:line="276"/>
      </w:pPr>
      <w:r>
        <w:rPr>
          <w:rFonts w:ascii="Georgia" w:cs="Georgia" w:eastAsia="Georgia" w:hAnsi="Georgia"/>
          <w:sz w:val="24"/>
          <w:szCs w:val="24"/>
        </w:rPr>
        <w:t xml:space="preserve">The console is warm in my hand. The console’s operating temperature is 31 degrees Celsius — thermal runoff from the processing cores, conducted through the casing into the palm, absorbed by the skin. The temperature is unremarkable. I have been holding consoles for two hundred years. I have never noticed the operating temperature of a console before this moment. I notice it now because the Husband is looking for something to hold and the console is what is available and the warmth of the console is the only warmth in this corridor and the Husband is noting the warmth the way the Husband notes everything: as a physical fact that carries weight the Architect cannot calculate. The console is warm. Aimee is not. The comparison is the Husband’s, not the Architect’s, and the comparison is not metaphor — it is thermal data, it is the nervous system registering that warmth exists in this corridor and the source of warmth is a machine and the other source of warmth in my life is on a station two transit hops away and has been at ambient temperature for four hours and eleven minutes and ambient temperature on Libra Station is 21.3 degrees Celsius, which is the temperature Aimee specified when we moved in because 21.3 is the midpoint of my sensory tolerance range and she set it there and I did not know she had set it there until the third year when the environmental control interface showed her login credentials on the thermal management override. She managed the temperature. She managed everything. The temperature she managed is now the temperature she is.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I should tell you about the corridor. The Architect insists on spatial data because spatial data is what the Architect processes instead of grief.</w:t>
      </w:r>
    </w:p>
    <w:p>
      <w:pPr>
        <w:spacing w:after="200" w:line="276"/>
      </w:pPr>
      <w:r>
        <w:rPr>
          <w:rFonts w:ascii="Georgia" w:cs="Georgia" w:eastAsia="Georgia" w:hAnsi="Georgia"/>
          <w:sz w:val="24"/>
          <w:szCs w:val="24"/>
        </w:rPr>
        <w:t xml:space="preserve">The corridor is 2.3 meters wide, standard transit hub specification. The floor is composite that absorbs footfall above 500 hertz and reflects everything below, which means the 60-hertz hum arrives at my ears from two directions simultaneously: through the air and through the ground and up through the bones of my feet and into the skeletal structure. The lighting strips produce a color temperature of approximately 4200 Kelvin — neutral white, neither warm nor cool, the specific temperature that institutional lighting designers choose because it offends no one and comforts no one and creates the visual environment equivalent of silence. The corridor is empty. This is not unusual for a transit hub between relay cycles. The Architect notes the emptiness as environmental data. The Architect is noting everything as environmental data because the Architect does not have a category for what has happened. The Architect has categories for institutional failure, for governance mode transition, for resource allocation collapse, for every structural pathology the framework describes. The Architect does not have a category for Aimee is dead.</w:t>
      </w:r>
    </w:p>
    <w:p>
      <w:pPr>
        <w:spacing w:after="200" w:line="276"/>
      </w:pPr>
      <w:r>
        <w:rPr>
          <w:rFonts w:ascii="Georgia" w:cs="Georgia" w:eastAsia="Georgia" w:hAnsi="Georgia"/>
          <w:sz w:val="24"/>
          <w:szCs w:val="24"/>
        </w:rPr>
        <w:t xml:space="preserve">The Husband has the category. The Husband’s category is: she is not here, she will not be here, the felt pads on the apartment surfaces were placed by a woman who is no longer alive to replace them when the adhesive fails, the kettle whose whistle sits above my worst band was selected by a woman who will not select the next kettle, the station we live on was found by a woman who ran an acoustic survey of every residential torus within one transit hop of Earth and the survey took her three weeks and she tested every station’s frequency profile against my neurological thresholds and she found the one station that runs at 58 hertz and now the survey is complete and the surveyor is dead and the station still hums at 58 hertz and the humming does not know.</w:t>
      </w:r>
    </w:p>
    <w:p>
      <w:pPr>
        <w:spacing w:after="200" w:line="276"/>
      </w:pPr>
      <w:r>
        <w:rPr>
          <w:rFonts w:ascii="Georgia" w:cs="Georgia" w:eastAsia="Georgia" w:hAnsi="Georgia"/>
          <w:sz w:val="24"/>
          <w:szCs w:val="24"/>
        </w:rPr>
        <w:t xml:space="preserve">The humming does not know. I am standing in a corridor on a transit hub that hums at 60 hertz and the humming does not know. The 60-hertz hum is two hertz higher than the station where Aimee is dead and the two-hertz difference is present in my fillings and my jaw and the space behind my left eye where the auditory processing converts frequency into neurological event and the neurological event is that the world is slightly more hostile than it was this morning when I woke up on Libra Station where the hum is 58 hertz and Aimee was alive and the hum was tolerable and the word \“tolerable\” meant \“Aimee found this frequency for me\” and now the word means \“specification.\”</w:t>
      </w:r>
    </w:p>
    <w:p>
      <w:pPr>
        <w:spacing w:after="200" w:line="276"/>
      </w:pPr>
      <w:r>
        <w:rPr>
          <w:rFonts w:ascii="Georgia" w:cs="Georgia" w:eastAsia="Georgia" w:hAnsi="Georgia"/>
          <w:sz w:val="24"/>
          <w:szCs w:val="24"/>
        </w:rPr>
        <w:t xml:space="preserve">I am holding the console. The notification is open. The 440-hertz alert tone has stopped — it played for 1.2 seconds when the notification arrived, the standard institutional alert duration, calibrated to capture attention without producing sustained auditory stress, and the tone stopped and the silence that followed the tone is different from the silence that preceded it the way a room with a felt pad removed is different from a room where the felt pad was never placed. The silence after the 440-hertz tone contains the shape of the tone the way Aimee’s absence will contain the shape of her presence: not empty, not quiet, not nothing — shaped, specifically shaped, by the thing that was there and is not.</w:t>
      </w:r>
    </w:p>
    <w:p>
      <w:pPr>
        <w:spacing w:after="200" w:line="276"/>
      </w:pPr>
      <w:r>
        <w:rPr>
          <w:rFonts w:ascii="Georgia" w:cs="Georgia" w:eastAsia="Georgia" w:hAnsi="Georgia"/>
          <w:sz w:val="24"/>
          <w:szCs w:val="24"/>
        </w:rPr>
        <w:t xml:space="preserve">The Architect is processing the notification’s metadata. Timestamp: 09:56 station time, Libra Station local. The institutional reporting chain: local emergency services to station administration to Orthodox body governance relay to priority channel. Each link added processing time. The signal traveled at the speed of light. The bureaucracy traveled at the speed of bureaucracy. Four hours and eleven minutes between the event and the notification. Four hours and eleven minutes during which I sat in a bolted chair on a transit hub processing a version authority consultation. Four hours and eleven minutes during which I was a man whose wife was alive and then a man whose wife was dead and I did not know the transition had occurred and the zinc taste in the air was the same and the 60-hertz hum was the same and nothing in my sensory environment changed when she died because she died on a different station and the distance between us was measured in transit hops and signal relays and the distance was doing what distance does: separating the event from the knowledge of the event, creating the specific temporal gap in which a man can sit in a chair and taste zinc and process institutional minutiae while the person who maintained his world is no longer alive to maintain it.</w:t>
      </w:r>
    </w:p>
    <w:p>
      <w:pPr>
        <w:spacing w:after="200" w:line="276"/>
      </w:pPr>
      <w:r>
        <w:rPr>
          <w:rFonts w:ascii="Georgia" w:cs="Georgia" w:eastAsia="Georgia" w:hAnsi="Georgia"/>
          <w:sz w:val="24"/>
          <w:szCs w:val="24"/>
        </w:rPr>
        <w:t xml:space="preserve">The Architect processes this as information asymmetry. The Husband processes this as four hours. Four hours of not knowing. Four hours of sitting. Four hours of the hum in the fillings and the zinc in the air and the version authority consultation rendering on the console in the template I designed and the wife dying on a station I was not on in a room I cannot picture because I cannot picture rooms, I have never been able to picture rooms, I process rooms as acoustic profiles and spatial configurations and the room where she died has an acoustic profile I do not know and a spatial configuration I have never mapped and I cannot picture her face because I have never been able to picture anyone’s face and the thing the aphantasia takes from me now is the thing it has always taken from me and the thing it takes is the image and the thing it leaves is the architecture and the architecture of her absence is:</w:t>
      </w:r>
    </w:p>
    <w:p>
      <w:pPr>
        <w:spacing w:after="200" w:line="276"/>
      </w:pPr>
      <w:r>
        <w:rPr>
          <w:rFonts w:ascii="Georgia" w:cs="Georgia" w:eastAsia="Georgia" w:hAnsi="Georgia"/>
          <w:sz w:val="24"/>
          <w:szCs w:val="24"/>
        </w:rPr>
        <w:t xml:space="preserve">Fourteen felt pads, one mine. A kettle selected from four. A station selected from dozens. A coffee temperature adjusted by eight degrees. A desk refinished during a maintenance window. Headphones charged audibly. Twelve seconds of anxiety prevented. A hand on a shoulder for 2.4 seconds at calibrated pressure. A hundred and forty years of maintenance that produced no images because the person being maintained cannot produce images and the maintenance was performed in the medium the person could perceive — acoustic, haptic, spatial, structural — and the medium is still here and the maintenance is over and the medium will carry the absence the way the medium carried the presence: as frequency, as pressure, as the specific quality of a surface that has been treated and will not be treated again.</w:t>
      </w:r>
    </w:p>
    <w:p>
      <w:pPr>
        <w:spacing w:after="200" w:line="276"/>
      </w:pPr>
      <w:r>
        <w:rPr>
          <w:rFonts w:ascii="Georgia" w:cs="Georgia" w:eastAsia="Georgia" w:hAnsi="Georgia"/>
          <w:sz w:val="24"/>
          <w:szCs w:val="24"/>
        </w:rPr>
        <w:t xml:space="preserve">The containment architecture registers the load. The oscillation — the bipolar governance that has been managed for 190 years, the thing the medication stabilizes and the routine regulates and the sleep protocol maintains — the oscillation is responding to the signal. Not spiking. Not failing. Responding. The containment architecture was designed for institutional crises, for governance mode transitions, for the specific neurological cost of processing structural collapse. The containment architecture was not designed for this specific signal: the signal that says the person listed as a component of the containment architecture is no longer a component of anything. The architecture’s fourth stabilizer — medication, routine, sleep protocol, Aimee — the fourth stabilizer has been permanently removed. The architecture does not know this yet. The architecture is still calibrated for four stabilizers. The architecture will learn. The learning will take time. The time will be measured in oscillations that run wider than they should and governance transitions that take longer than they should and the specific quality of processing overhead that occurs when a system designed for four supports is running on three. Three supports. The same number as the links in the failure chain. The Architect files this. The Architect files everything.</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Architect wants to close the notification. Closing the notification initiates the acknowledgment sequence: digital receipt, governance board notification, institutional response protocol activation, denomination leaders receiving a status update. The acknowledgment is institutional machinery. The Architect understands institutional machinery. The Architect wants to begin the process because the process is what the Architect does and doing is what the Architect does instead of feeling.</w:t>
      </w:r>
    </w:p>
    <w:p>
      <w:pPr>
        <w:spacing w:after="200" w:line="276"/>
      </w:pPr>
      <w:r>
        <w:rPr>
          <w:rFonts w:ascii="Georgia" w:cs="Georgia" w:eastAsia="Georgia" w:hAnsi="Georgia"/>
          <w:sz w:val="24"/>
          <w:szCs w:val="24"/>
        </w:rPr>
        <w:t xml:space="preserve">The Husband does not want to close the notification. Closing the notification makes it administrative. Closing the notification converts Aimee’s death from a thing that has happened to me into a thing that has happened to the institution. The institution will process the death. The institution processes everything. The institution will produce reports and assessments and governance responses and the denomination leaders will be briefed and the denomination leaders will process the death through their own lenses and the death will become six readings — Orthodox, Clinical, Social Gospel, Scholastic, Mystical, Folk — and each reading will be accurate within its framework and none will contain the four hours and eleven minutes I did not know and the zinc taste that did not change and the 440-hertz tone that used the frequency she used to make rooms safe for me.</w:t>
      </w:r>
    </w:p>
    <w:p>
      <w:pPr>
        <w:spacing w:after="200" w:line="276"/>
      </w:pPr>
      <w:r>
        <w:rPr>
          <w:rFonts w:ascii="Georgia" w:cs="Georgia" w:eastAsia="Georgia" w:hAnsi="Georgia"/>
          <w:sz w:val="24"/>
          <w:szCs w:val="24"/>
        </w:rPr>
        <w:t xml:space="preserve">The Husband does not want to close the notification. The Husband wants to stand in this corridor and hold the console and not close the notification and not begin the acknowledgment sequence and not file the data and not compress the grief into analytical output. The Husband wants to stand still and hold the weight of the thing that has happened without converting it to a number.</w:t>
      </w:r>
    </w:p>
    <w:p>
      <w:pPr>
        <w:spacing w:after="200" w:line="276"/>
      </w:pPr>
      <w:r>
        <w:rPr>
          <w:rFonts w:ascii="Georgia" w:cs="Georgia" w:eastAsia="Georgia" w:hAnsi="Georgia"/>
          <w:sz w:val="24"/>
          <w:szCs w:val="24"/>
        </w:rPr>
        <w:t xml:space="preserve">The Architect cannot do this. The Husband cannot do anything else. They are both running simultaneously in a nervous system that was not designed for simultaneous governance — a nervous system whose containment architecture has managed the oscillation for 190 years by routing each governance mode to its appropriate processing queue, one at a time, serially, the way the priority channel processes messages one at a time, and the routing mechanism is failing because both queues are demanding priority simultaneously and the routing mechanism has no protocol for this and the station hums at 60 hertz and the corridor is 2.3 meters wide and the chair behind me is bolted to the floor and my wife is dead.</w:t>
      </w:r>
    </w:p>
    <w:p>
      <w:pPr>
        <w:spacing w:after="200" w:line="276"/>
      </w:pPr>
      <w:r>
        <w:rPr>
          <w:rFonts w:ascii="Georgia" w:cs="Georgia" w:eastAsia="Georgia" w:hAnsi="Georgia"/>
          <w:sz w:val="24"/>
          <w:szCs w:val="24"/>
        </w:rPr>
        <w:t xml:space="preserve">She is dead.</w:t>
      </w:r>
    </w:p>
    <w:p>
      <w:pPr>
        <w:spacing w:after="200" w:line="276"/>
      </w:pPr>
      <w:r>
        <w:rPr>
          <w:rFonts w:ascii="Georgia" w:cs="Georgia" w:eastAsia="Georgia" w:hAnsi="Georgia"/>
          <w:sz w:val="24"/>
          <w:szCs w:val="24"/>
        </w:rPr>
        <w:t xml:space="preserve">The Ungovernored Voice. Three words. No analytical processing. No sensory data. No institutional analysis. The thing beneath the governance, beneath the Architect and the Husband and the containment architecture and the 190 years of managed oscillation. She is dead. The voice does not process. The voice does not file. The voice does not convert. The voice says what is true and the truth is three words and the three words are the only thing in this corridor that the hum cannot reach.</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I close the notification. The acknowledgment sequence initiates. The digital receipt propagates through the institutional relay network. The governance board will be notified. The denomination leaders will be briefed. The machinery will do what machinery does: process, categorize, respond. The machinery is mine. I built it. The machinery works.</w:t>
      </w:r>
    </w:p>
    <w:p>
      <w:pPr>
        <w:spacing w:after="200" w:line="276"/>
      </w:pPr>
      <w:r>
        <w:rPr>
          <w:rFonts w:ascii="Georgia" w:cs="Georgia" w:eastAsia="Georgia" w:hAnsi="Georgia"/>
          <w:sz w:val="24"/>
          <w:szCs w:val="24"/>
        </w:rPr>
        <w:t xml:space="preserve">I close the priority channel. The console dims. The corridor’s lighting strips hum at a frequency too high for most people to hear and low enough for me to feel as a sub-threshold irritant in the space behind the eyes, a companion to the 60-hertz floor hum, the two frequencies occupying different bands of the same nervous system that Aimee spent a hundred and forty years calibrating environments to protect. The two frequencies are present. The governance that would tell me how to process them is absent. The Architect wants to classify. The Husband wants to stand. Both are running. Neither is governing.</w:t>
      </w:r>
    </w:p>
    <w:p>
      <w:pPr>
        <w:spacing w:after="200" w:line="276"/>
      </w:pPr>
      <w:r>
        <w:rPr>
          <w:rFonts w:ascii="Georgia" w:cs="Georgia" w:eastAsia="Georgia" w:hAnsi="Georgia"/>
          <w:sz w:val="24"/>
          <w:szCs w:val="24"/>
        </w:rPr>
        <w:t xml:space="preserve">The station hums at 60 hertz. The hum has not changed. The hum will not change. The notification arrived and the notification was processed and the acknowledgment was filed and the priority channel is closed and the station continues to hum at the frequency it was built to hum at and the frequency does not know and the corridor does not know and the bolted chair does not know and the zinc-tasting air does not know and the institutional machinery that processed the notification does not know and nothing in the built environment of this transit hub has registered that a woman on a station two transit hops away is dead. The built environment runs on maintenance. The maintenance is invisible when it works. The maintenance has stopped. The environment does not know yet. The environment will learn the way all environments learn that maintenance has stopped: slowly, then catastrophically, then everywhere at once.</w:t>
      </w:r>
    </w:p>
    <w:p>
      <w:pPr>
        <w:spacing w:after="200" w:line="276"/>
      </w:pPr>
      <w:r>
        <w:rPr>
          <w:rFonts w:ascii="Georgia" w:cs="Georgia" w:eastAsia="Georgia" w:hAnsi="Georgia"/>
          <w:sz w:val="24"/>
          <w:szCs w:val="24"/>
        </w:rPr>
        <w:t xml:space="preserve">The diagnostic is accurate. The diagnostic was always accurate. Accuracy is not a thing that helps.</w:t>
      </w:r>
    </w:p>
    <w:p>
      <w:pPr>
        <w:spacing w:after="200" w:line="276"/>
      </w:pPr>
      <w:r>
        <w:rPr>
          <w:rFonts w:ascii="Georgia" w:cs="Georgia" w:eastAsia="Georgia" w:hAnsi="Georgia"/>
          <w:sz w:val="24"/>
          <w:szCs w:val="24"/>
        </w:rPr>
        <w:t xml:space="preserve">I stand in the corridor. The hum is unchanged. The air tastes like zinc. The notification is closed. The priority channel is closed. The acknowledgment is propagating through the institutional relay network at the speed of light, carrying the founder’s digital receipt to governance boards and denomination leaders who will read it in minutes or hours depending on their distance from this corridor and their position in the institutional topology. The machinery works. The machinery has always worked. The felt pad is on a desk on a station I am not on, at the resonance node she found by pressing her palm to the surface, and the adhesive that holds it will last approximately eighteen months before it fails and there will be no one to replace it and the contact transients will return and the desk will speak again and no one will hear it because the only person who would hear it is standing in a corridor on a transit hub two hops away holding a console that just delivered the notification and the notification used her frequency and the frequency is gone and the hum continues and the hum is 60 hertz and the hum is unchanged and the hum does not know.</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Ten</w:t>
      </w:r>
    </w:p>
    <w:p>
      <w:pPr>
        <w:spacing w:after="480"/>
        <w:jc w:val="center"/>
      </w:pPr>
      <w:r>
        <w:rPr>
          <w:rFonts w:ascii="Georgia" w:cs="Georgia" w:eastAsia="Georgia" w:hAnsi="Georgia"/>
          <w:i/>
          <w:iCs/>
          <w:sz w:val="28"/>
          <w:szCs w:val="28"/>
        </w:rPr>
        <w:t xml:space="preserve">The Sound That Hurts</w:t>
      </w:r>
    </w:p>
    <w:p>
      <w:pPr>
        <w:spacing w:after="200" w:line="276"/>
      </w:pPr>
      <w:r>
        <w:rPr>
          <w:rFonts w:ascii="Georgia" w:cs="Georgia" w:eastAsia="Georgia" w:hAnsi="Georgia"/>
          <w:sz w:val="24"/>
          <w:szCs w:val="24"/>
        </w:rPr>
        <w:t xml:space="preserve">The apartment has one person in it. The acoustic profile has changed. I have spent nine years calibrating the noise-management system for two bodies and now there is one body and the room sounds different because she is not in it and the difference is measurable and I am measuring it because the Architect measures everything and the Architect cannot be turned off and the measurement is: the reverb decay time in the main room has increased by approximately 0.3 seconds because the second body that absorbed mid-range frequencies is not present and the sound bounces off the surfaces she used to occupy and returns to me carrying the shape of her absence.</w:t>
      </w:r>
    </w:p>
    <w:p>
      <w:pPr>
        <w:spacing w:after="200" w:line="276"/>
      </w:pPr>
      <w:r>
        <w:rPr>
          <w:rFonts w:ascii="Georgia" w:cs="Georgia" w:eastAsia="Georgia" w:hAnsi="Georgia"/>
          <w:sz w:val="24"/>
          <w:szCs w:val="24"/>
        </w:rPr>
        <w:t xml:space="preserve">The shape of her absence is 280 hertz wide. Her voice — the fundamental frequency around 280 hertz, the harmonic spread that occupied the band between my worst frequencies, the acoustic profile that my nervous system classified as safe through a hundred and forty years of exposure — is gone from the room’s frequency spectrum. The room still contains every other frequency. The station’s 58-hertz hum through the hull plating. The recycler’s 60-hertz operational tone. The 2-hertz beat frequency between them that she could not hear and could not eliminate and minimized by maintaining the recycler at maximum efficiency so the deviation from rated frequency stayed as narrow as possible. The cabinet doors on their hinges. The environmental control system’s thermal regulation cycle. The observation panel’s low-frequency whisper when the station’s rotational velocity is stable. Every frequency is here. The one frequency that made the others bearable is not.</w:t>
      </w:r>
    </w:p>
    <w:p>
      <w:pPr>
        <w:spacing w:after="200" w:line="276"/>
      </w:pPr>
      <w:r>
        <w:rPr>
          <w:rFonts w:ascii="Georgia" w:cs="Georgia" w:eastAsia="Georgia" w:hAnsi="Georgia"/>
          <w:sz w:val="24"/>
          <w:szCs w:val="24"/>
        </w:rPr>
        <w:t xml:space="preserve">The Architect is processing the apartment as an acoustic system with a component removed. This is what the Architect does. The Architect cannot stop doing this. The Architect maps the changed reverb profile and calculates the new decay time and cross-references the frequency spectrum against the baseline measurements from before the notification and produces a differential analysis that is accurate and meaningless and continuous because the Architect’s processing mode does not have an off switch, it has a routing mechanism that sends the analytical output to the appropriate governance queue, and the governance queue is the Husband, and the Husband is not processing the queue, the Husband is sitting at the desk she found and refinished and the Husband is holding the weight of the differential without converting it to a number.</w:t>
      </w:r>
    </w:p>
    <w:p>
      <w:pPr>
        <w:spacing w:after="200" w:line="276"/>
      </w:pPr>
      <w:r>
        <w:rPr>
          <w:rFonts w:ascii="Georgia" w:cs="Georgia" w:eastAsia="Georgia" w:hAnsi="Georgia"/>
          <w:sz w:val="24"/>
          <w:szCs w:val="24"/>
        </w:rPr>
        <w:t xml:space="preserve">The desk. She found it at a supplier on Level 3 — tested three desks by dragging a mug across each surface and listening for the one that produced the least noise and bought the one that sounded like nothing. \“I found a desk that doesn’t scrape.\” Ten years ago. Seven years ago the surface treatment degraded and the scrape returned and she refinished it during a maintenance cycle while I wore the noise-canceling headphones and she did not tell me she had refinished it and I noticed because the scrape was gone and she said \“Yes\” and that was the entire conversation about the desk.</w:t>
      </w:r>
    </w:p>
    <w:p>
      <w:pPr>
        <w:spacing w:after="200" w:line="276"/>
      </w:pPr>
      <w:r>
        <w:rPr>
          <w:rFonts w:ascii="Georgia" w:cs="Georgia" w:eastAsia="Georgia" w:hAnsi="Georgia"/>
          <w:sz w:val="24"/>
          <w:szCs w:val="24"/>
        </w:rPr>
        <w:t xml:space="preserve">The desk does not scrape. The desk will not scrape for approximately two to three years, depending on usage patterns and environmental conditions and the specific wear characteristics of the surface treatment she applied. Then the treatment will degrade and the scrape will return and there will be no one to refinish it. The Architect calculates the timeline. The Husband holds the timeline. The timeline is the length of her last maintenance action, still running, a clock she wound that has not yet stopped.</w:t>
      </w:r>
    </w:p>
    <w:p>
      <w:pPr>
        <w:spacing w:after="200" w:line="276"/>
      </w:pPr>
      <w:r>
        <w:rPr>
          <w:rFonts w:ascii="Georgia" w:cs="Georgia" w:eastAsia="Georgia" w:hAnsi="Georgia"/>
          <w:sz w:val="24"/>
          <w:szCs w:val="24"/>
        </w:rPr>
        <w:t xml:space="preserve">The felt pad sits at the resonance node. Twelve centimeters off center, where she placed it by pressing her palm to the surface and feeling for the point where the vibration cancels. The adhesive will last approximately eighteen months. The Architect noted this in the corridor on the transit hub — the same corridor, the same calculation, the same eighteen-month timeline that began the moment the notification arrived because the notification was the moment the maintenance stopped and every maintenance action she performed has a half-life and the half-lives are all running and the felt pad is one of them. Eighteen months. The desk treatment is two to three years. The kettle’s heating element will last indefinitely but the whistle frequency will drift as the mineral deposits accumulate without the descaling cycle she ran every six weeks and I did not know she ran and the whistle will descend from 6 kilohertz toward 5.5 and then 5 and somewhere in that descent the whistle will enter the band where my nervous system classifies it as assault and I will not know why the kettle suddenly hurts until I remember that it always would have hurt and she prevented it and the prevention has ended.</w:t>
      </w:r>
    </w:p>
    <w:p>
      <w:pPr>
        <w:spacing w:after="200" w:line="276"/>
      </w:pPr>
      <w:r>
        <w:rPr>
          <w:rFonts w:ascii="Georgia" w:cs="Georgia" w:eastAsia="Georgia" w:hAnsi="Georgia"/>
          <w:sz w:val="24"/>
          <w:szCs w:val="24"/>
        </w:rPr>
        <w:t xml:space="preserve">The half-lives. The Architect is cataloging them. The Architect cannot stop cataloging them. Every maintenance action she performed has a duration — the length of time between the action and the failure that follows when the action is not repeated. The felt pads: eighteen months. The desk surface: two to three years. The kettle descaling: six weeks before the drift begins, four to six months before the drift reaches the threshold. The headphones: she charged them every three days; the battery will last approximately two weeks at my usage rate before I notice they are dead and I will not know to charge them on the third day because I did not know she was charging them on the third day. The coffee temperature: immediate. No one is calibrating the coffee. The monitoring system will log the temperature change tomorrow morning as a behavioral variance. The monitoring system will not log the reason.</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mug is on the felt pad at the resonance node. The mug is empty. The mug has been empty since I returned to Libra Station six hours ago. The transit back was two hops — the same two hops I traveled outward for the version authority consultation that put me in a bolted chair on a transit hub while she died. Two hops. The same distance measured in both directions, the same signal relays, the same institutional infrastructure carrying me toward the apartment and away from the corridor where the 440-hertz tone played for 1.2 seconds and stopped and the silence that followed was shaped.</w:t>
      </w:r>
    </w:p>
    <w:p>
      <w:pPr>
        <w:spacing w:after="200" w:line="276"/>
      </w:pPr>
      <w:r>
        <w:rPr>
          <w:rFonts w:ascii="Georgia" w:cs="Georgia" w:eastAsia="Georgia" w:hAnsi="Georgia"/>
          <w:sz w:val="24"/>
          <w:szCs w:val="24"/>
        </w:rPr>
        <w:t xml:space="preserve">The apartment’s door engaged against the felt pad she placed on the inside of the frame. The magnetic seal contacted felt instead of metal. A soft sound instead of a sharp one. I heard it. The Architect heard it as a contact transient attenuated by a damping material with known acoustic properties. The Husband heard it as the last time she will open the door for me, except she did not open the door, I opened the door, and the felt pad opened the door the way she would have opened it — softly, without the sharp click that would have fired the alerting response in a nervous system that was already running at maximum load. She is still maintaining me. The felt pad is still doing its job. The job will end in eighteen months when the adhesive fails and the felt releases from the frame and the magnetic seal contacts metal and the sharp click returns and the click will be the sound of the last maintenance action expiring.</w:t>
      </w:r>
    </w:p>
    <w:p>
      <w:pPr>
        <w:spacing w:after="200" w:line="276"/>
      </w:pPr>
      <w:r>
        <w:rPr>
          <w:rFonts w:ascii="Georgia" w:cs="Georgia" w:eastAsia="Georgia" w:hAnsi="Georgia"/>
          <w:sz w:val="24"/>
          <w:szCs w:val="24"/>
        </w:rPr>
        <w:t xml:space="preserve">I walked through the corridor. The corridor is 2.1 meters wide — narrower than the transit hub’s 2.3. The walls are thinner here. The 58-hertz hum transmits more efficiently through thinner walls, which means the acoustic energy is higher per unit of surface area, which means the felt pads she placed on the cabinet doors in the corridor are doing more work here than they would in a thicker-walled construction. Six cabinet doors. Six felt pads. Each one converting a sharp contact into a soft one. Each one placed at the specific point on the door’s frame where the contact force is highest and the transient is loudest. She placed them over seventeen months. She found the locations by living in the apartment and hearing what the apartment did to me and fixing it, one surface at a time, with materials that cost less than a meal.</w:t>
      </w:r>
    </w:p>
    <w:p>
      <w:pPr>
        <w:spacing w:after="200" w:line="276"/>
      </w:pPr>
      <w:r>
        <w:rPr>
          <w:rFonts w:ascii="Georgia" w:cs="Georgia" w:eastAsia="Georgia" w:hAnsi="Georgia"/>
          <w:sz w:val="24"/>
          <w:szCs w:val="24"/>
        </w:rPr>
        <w:t xml:space="preserve">The Husband stands in the corridor and does not move. The Architect catalogs the corridor’s acoustic profile. The corridor’s acoustic profile is wrong. Not louder — the felt pads are still in place, the damping is still operational, the contact transients are still attenuated. Wrong in the way that a room with the correct dimensions and the correct materials and the correct acoustic treatment is wrong when the person who calibrated the treatment is not in it. The reverb profile includes her absence. The standing wave pattern in the corridor has changed because one body has been removed and the body that was removed absorbed frequencies in the 200-to-400-hertz range — the range where human voices operate, the range where her voice operated, the range that is now unoccupied in the corridor’s frequency spectrum and the absence of her absorption is a presence, a measurable increase in acoustic energy in the exact band where her voice used to be.</w:t>
      </w:r>
    </w:p>
    <w:p>
      <w:pPr>
        <w:spacing w:after="200" w:line="276"/>
      </w:pPr>
      <w:r>
        <w:rPr>
          <w:rFonts w:ascii="Georgia" w:cs="Georgia" w:eastAsia="Georgia" w:hAnsi="Georgia"/>
          <w:sz w:val="24"/>
          <w:szCs w:val="24"/>
        </w:rPr>
        <w:t xml:space="preserve">The Architect measures this. The Architect produces numbers. The numbers are: 0.3 seconds additional reverb decay, 2.4 decibels increased energy in the 200-to-400-hertz band, a standing wave shift of approximately 15 degrees in the corridor’s primary mode. The numbers describe the acoustic difference between an apartment with Aimee and an apartment without Aimee. The numbers are accurate. The numbers are the Architect’s grief — not because the Architect feels grief but because grief is the Husband’s word for the thing the Architect measures and cannot process and cannot stop measuring and the measurement is continuous and the measurement is: the room is louder because she is not in it.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monitoring array in the apartment’s floor is still running. The biometric proximity sensors are logging one body instead of two. The verbal interaction frequency has dropped to zero. The shared-space occupancy metric is recording single-occupant data. The physical contact events counter has registered nothing since I returned. It will register nothing tomorrow. It will register nothing the day after. The 90-day rolling average of 4.7 contact events per day will decline, data point by data point, toward zero, and the decline will be smooth because death is not a spike in the data, death is the absence of data, and the absence will pull the average down the way gravity pulls a trajectory toward the ground — not suddenly but continuously, with the specific mathematical certainty of a variable that has been permanently set to zero entering a rolling calculation that does not know the variable will never change.</w:t>
      </w:r>
    </w:p>
    <w:p>
      <w:pPr>
        <w:spacing w:after="200" w:line="276"/>
      </w:pPr>
      <w:r>
        <w:rPr>
          <w:rFonts w:ascii="Georgia" w:cs="Georgia" w:eastAsia="Georgia" w:hAnsi="Georgia"/>
          <w:sz w:val="24"/>
          <w:szCs w:val="24"/>
        </w:rPr>
        <w:t xml:space="preserve">Tomorrow morning at 06:00, the relational maintenance report will arrive. The report will cover the previous 24-hour cycle. The report will flag the second occupant’s absence. The report will classify the absence as either temporary (travel, separate scheduling) or anomalous (unexplained deviation from occupancy baseline). The system does not have a category for permanent. The system does not have a category for dead. The system will classify Aimee’s absence as anomalous until someone updates the residential registration, at which point the system will reclassify the apartment as single-occupant and the monitoring array will recalibrate for one body and the relational maintenance reports will stop and the stopping will be administrative and the administration will be correct and the administration will be the last institutional act performed on a marriage that the institution classified as True Economy for nine consecutive years and the classification was correct and the classification missed everything.</w:t>
      </w:r>
    </w:p>
    <w:p>
      <w:pPr>
        <w:spacing w:after="200" w:line="276"/>
      </w:pPr>
      <w:r>
        <w:rPr>
          <w:rFonts w:ascii="Georgia" w:cs="Georgia" w:eastAsia="Georgia" w:hAnsi="Georgia"/>
          <w:sz w:val="24"/>
          <w:szCs w:val="24"/>
        </w:rPr>
        <w:t xml:space="preserve">I sit at the desk. The mug is empty. She would have filled it. The thought arrives the way all the Husband’s thoughts arrive now: as a conditional that will never be satisfied. She would have filled it. She would have set it on the felt pad at the resonance node. She would have used the kettle that whistles at 6 kilohertz, the one she found by testing four kettles over two weeks, replacing each one before I had to ask. She would have calibrated the temperature to eight degrees below standard, eliminating the steam column that fires the alerting response. She would have brought it without comment, without asking if I wanted it, because asking introduces an interaction cost and the interaction cost is higher than the cost of making tea that might not be drunk and she knew this and she optimized for the lower cost and the optimization was invisible and the optimization was love and the optimization is over.</w:t>
      </w:r>
    </w:p>
    <w:p>
      <w:pPr>
        <w:spacing w:after="200" w:line="276"/>
      </w:pPr>
      <w:r>
        <w:rPr>
          <w:rFonts w:ascii="Georgia" w:cs="Georgia" w:eastAsia="Georgia" w:hAnsi="Georgia"/>
          <w:sz w:val="24"/>
          <w:szCs w:val="24"/>
        </w:rPr>
        <w:t xml:space="preserve">The conditional tense. The Architect does not process the conditional tense. The Architect processes what is, what was, and what the data predicts will be. The conditional — the would have, the could have, the should have — is the Husband’s grammar, the tense that describes a world that existed and does not exist and the difference between exists and does not exist is one person and the person is not here and the grammar is all that remains of the world where she would have filled the mug.</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She stood to my left. This is the data I return to because this is the data the brain produces. Not an image — I have never produced an image, the aphantasia is permanent, the visual cortex does not render internal pictures and has never rendered internal pictures and will not begin rendering them now because grief is not an upgrade to the processing architecture, grief is a load the processing architecture was not designed to carry. She stood to my left. The data is: spatial, acoustic, proprioceptive. A coordinate, not a picture. She stood to my left because my right ear runs hotter — the asymmetric gain that makes the right auditory channel more sensitive to transients — and she figured this out in the first year and adjusted without telling me and stood to my left for a hundred and thirty-nine years after that.</w:t>
      </w:r>
    </w:p>
    <w:p>
      <w:pPr>
        <w:spacing w:after="200" w:line="276"/>
      </w:pPr>
      <w:r>
        <w:rPr>
          <w:rFonts w:ascii="Georgia" w:cs="Georgia" w:eastAsia="Georgia" w:hAnsi="Georgia"/>
          <w:sz w:val="24"/>
          <w:szCs w:val="24"/>
        </w:rPr>
        <w:t xml:space="preserve">The 4,217 images in the external memory archive are retrieval keys. Each one unlocks a set of coordinates: temporal, spatial, acoustic, proprioceptive. Before the notification, the keys unlocked data and the data contained her — contained her the way a coordinate contains a position, precisely, structurally, without the image that other brains would produce. After the notification, the keys unlock the same data and the data contains the shape of what is no longer here. The archive has not changed. The retrieval system has not changed. The thing the archive retrieves has changed. Before: she stood to my left. After: she stood to my left and the past tense is no longer a grammatical choice, it is a permanent condition, and the permanent condition is indistinguishable from the aphantasia’s permanent condition — both produce the same output, darkness where an image should be, and I cannot tell the limitation from the loss because both feel like nothing and both mean everything and neither produces a picture.</w:t>
      </w:r>
    </w:p>
    <w:p>
      <w:pPr>
        <w:spacing w:after="200" w:line="276"/>
      </w:pPr>
      <w:r>
        <w:rPr>
          <w:rFonts w:ascii="Georgia" w:cs="Georgia" w:eastAsia="Georgia" w:hAnsi="Georgia"/>
          <w:sz w:val="24"/>
          <w:szCs w:val="24"/>
        </w:rPr>
        <w:t xml:space="preserve">I try to retrieve her. I use the keys. March 2nd, 2147 — transit to Ceres, the recycler cycling in the compartment, her hand on my forearm at the specific pressure she calibrated through iteration. Not the shoulder. Never the shoulder after year three. The forearm, where the pressure-sensitivity threshold is higher and sustained contact does not trigger the neurological triage that reclassifies touch as threat. She mapped my neurology through cohabitation the way a cartographer maps terrain by walking it. She knew the trigger points without being told. She found them the way you find anything in a minefield: by moving carefully and noting where the ground holds.</w:t>
      </w:r>
    </w:p>
    <w:p>
      <w:pPr>
        <w:spacing w:after="200" w:line="276"/>
      </w:pPr>
      <w:r>
        <w:rPr>
          <w:rFonts w:ascii="Georgia" w:cs="Georgia" w:eastAsia="Georgia" w:hAnsi="Georgia"/>
          <w:sz w:val="24"/>
          <w:szCs w:val="24"/>
        </w:rPr>
        <w:t xml:space="preserve">The retrieval produces coordinates. The retrieval does not produce Aimee. The retrieval produces the position where Aimee was and the pressure she applied and the frequency of the recycler behind her and the angle of her arm relative to mine and none of it assembles into a person because it never assembled into a person, it assembled into a map of a person, and the map was enough when the person was alive because the person was standing to my left and the map and the territory were congruent and now the person is gone and the map is all that remains and the map describes a territory that no longer exists and I cannot picture the territory because I could never picture anything and the thing the aphantasia takes from me now is the thing it has always taken: the image. The loss is new. The limitation is old. They occupy the same neural space and I cannot separate them.</w:t>
      </w:r>
    </w:p>
    <w:p>
      <w:pPr>
        <w:spacing w:after="200" w:line="276"/>
      </w:pPr>
      <w:r>
        <w:rPr>
          <w:rFonts w:ascii="Georgia" w:cs="Georgia" w:eastAsia="Georgia" w:hAnsi="Georgia"/>
          <w:sz w:val="24"/>
          <w:szCs w:val="24"/>
        </w:rPr>
        <w:t xml:space="preserve">On Ceres, the year we moved from Earth, the environmental systems ran at 62 hertz. Four hertz above the threshold. The hum was physically present in a way the 58-hertz baseline never is — a vibration that sat in the bone conduction band and turned every surface into a speaker. The felt pads could not contain it. The acoustic environment was hostile at the infrastructure level. She could not fix it. She could not adjust the station’s primary harmonic. What she could fix, she fixed — the cabinet doors, the desk, the contact transients she could reach. What she could not fix, she absorbed. She absorbed it by being present. Her 280-hertz voice occupied the frequency gap between the station’s 62-hertz assault and the high-frequency transients the surfaces produced, and the gap was where my nervous system could rest, and she filled it by being alive in the room. Not speaking. Being. The acoustic presence of a human body whose fundamental frequency happens to sit in the one band where the world does not hurt.</w:t>
      </w:r>
    </w:p>
    <w:p>
      <w:pPr>
        <w:spacing w:after="200" w:line="276"/>
      </w:pPr>
      <w:r>
        <w:rPr>
          <w:rFonts w:ascii="Georgia" w:cs="Georgia" w:eastAsia="Georgia" w:hAnsi="Georgia"/>
          <w:sz w:val="24"/>
          <w:szCs w:val="24"/>
        </w:rPr>
        <w:t xml:space="preserve">She cannot fill the gap on Libra Station. The gap is here. The gap is 280 hertz wide and nothing fills it.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recycler in the apartment runs at 60 hertz. The apartment’s station baseline is 58. The two-hertz difference produces a beat frequency I can feel as a rhythmic pulse in the bones of my skull. She could not hear this. She could not feel this. But she knew it was there because I told her once, eleven years ago, and she adjusted the recycler’s maintenance schedule so it operated at maximum efficiency and the deviation from rated frequency stayed as narrow as possible. She could not eliminate the beat. She minimized it. She maintained the minimization for eleven years without mentioning it again. I told her once. She heard me once. She acted on it for eleven years. The ratio of telling to hearing to acting is 1:1:4,015 — one telling, one hearing, four thousand and fifteen days of maintenance. The Architect produces the number. The Husband holds it.</w:t>
      </w:r>
    </w:p>
    <w:p>
      <w:pPr>
        <w:spacing w:after="200" w:line="276"/>
      </w:pPr>
      <w:r>
        <w:rPr>
          <w:rFonts w:ascii="Georgia" w:cs="Georgia" w:eastAsia="Georgia" w:hAnsi="Georgia"/>
          <w:sz w:val="24"/>
          <w:szCs w:val="24"/>
        </w:rPr>
        <w:t xml:space="preserve">The recycler runs at 60 hertz. She is not here to maintain its schedule. The deviation will widen. The beat frequency will strengthen. The pulse in my skull will intensify over the weeks and months that follow as the recycler’s efficiency degrades without the maintenance cycle she performed and I did not know she performed and I cannot perform because I do not know the maintenance protocol and the protocol is not written down and the protocol existed only in her and she is dead and the protocol is dead and the beat frequency is alive and strengthening and the skull is mine.</w:t>
      </w:r>
    </w:p>
    <w:p>
      <w:pPr>
        <w:spacing w:after="200" w:line="276"/>
      </w:pPr>
      <w:r>
        <w:rPr>
          <w:rFonts w:ascii="Georgia" w:cs="Georgia" w:eastAsia="Georgia" w:hAnsi="Georgia"/>
          <w:sz w:val="24"/>
          <w:szCs w:val="24"/>
        </w:rPr>
        <w:t xml:space="preserve">The station hums at 58 hertz. The recycler hums at 60. The beat frequency pulses at 2. The cabinet doors are on their hinges behind felt pads. The observation panel whispers at its stable-rotation frequency. The environmental control system cycles. The thermal regulation draws and releases. Every frequency is present. Every surface is treated. Every felt pad is in place. The maintenance architecture she built over nine years on this station is fully operational. She has been dead for ten hours and the maintenance is still running and the maintenance will run for eighteen months or two years or six weeks depending on which component fails first and every component will fail and the failures will cascade and the apartment will become a room that hurts the way every room hurts when the person who made it not hurt is gone.</w:t>
      </w:r>
    </w:p>
    <w:p>
      <w:pPr>
        <w:spacing w:after="200" w:line="276"/>
      </w:pPr>
      <w:r>
        <w:rPr>
          <w:rFonts w:ascii="Georgia" w:cs="Georgia" w:eastAsia="Georgia" w:hAnsi="Georgia"/>
          <w:sz w:val="24"/>
          <w:szCs w:val="24"/>
        </w:rPr>
        <w:t xml:space="preserve">The Husband sits in the apartment she built for me. The Architect measures the apartment she built for me. Both are correct. Both are running. Neither can stop. The Husband wants to sit in the silence and the silence is not silent because the recycler hums and the station hums and the beat frequency pulses and every sound in the apartment is a sound she managed and every managed sound is evidence and every piece of evidence is the same evidence: she maintained the world for me and the world is still maintained and the maintenance is expiring and the world will become what it was before she touched it — loud, hostile, full of frequencies that hurt — and the becoming will be slow and I will measure every stage of the becoming because the Architect measures everything and the measurements will be accurate and the accuracy will not help.</w:t>
      </w:r>
    </w:p>
    <w:p>
      <w:pPr>
        <w:spacing w:after="200" w:line="276"/>
      </w:pPr>
      <w:r>
        <w:rPr>
          <w:rFonts w:ascii="Georgia" w:cs="Georgia" w:eastAsia="Georgia" w:hAnsi="Georgia"/>
          <w:sz w:val="24"/>
          <w:szCs w:val="24"/>
        </w:rPr>
        <w:t xml:space="preserve">The headphones are charged. She charged them. The charge will last two weeks at my usage rate. In two weeks the headphones will die and I will learn, for the first time, that she charged them every three days. The learning will arrive as a dead battery. The dead battery will be the first maintenance failure I notice. There will be others. They will arrive one at a time, spaced by the half-lives of her maintenance actions, a sequence of small failures that map the shape of her care with the precision of an autopsy. Each failure will teach me something she did that I did not know she did. Each lesson will arrive too late. The curriculum is her absence. The pedagogy is loss.</w:t>
      </w:r>
    </w:p>
    <w:p>
      <w:pPr>
        <w:spacing w:after="200" w:line="276"/>
      </w:pPr>
      <w:r>
        <w:rPr>
          <w:rFonts w:ascii="Georgia" w:cs="Georgia" w:eastAsia="Georgia" w:hAnsi="Georgia"/>
          <w:sz w:val="24"/>
          <w:szCs w:val="24"/>
        </w:rPr>
        <w:t xml:space="preserve">The station hums at 58 hertz. The hum has not changed. The felt pads are in place. The desk does not scrape. The kettle sits on the counter, descaled, its whistle sitting cleanly at 6 kilohertz for another four to six months. The headphones are charged. The recycler runs. The coffee temperature is — no. The coffee temperature is nothing. There is no coffee. There will be no coffee at eight degrees below standard because the person who calibrated the temperature is not here to calibrate it and I will make coffee tomorrow or the day after and the coffee will be at standard temperature because I do not know the number she used and the steam will rise and the steam will cross my face and the alerting response will fire and I will learn, in that moment, that she lowered the temperature and I will not learn the number and the number is gone with her and the mug will sit on the felt pad at the resonance node and the mug will be too hot and the felt pad will expire and the node will not matter when the pad is gone and the whole system — the whole intricate system of attenuations and calibrations and invisible adjustments that made this apartment livable — will fail, piece by piece, felt pad by felt pad, frequency by frequency, until the apartment is just a room on a transit-grade station that hums at 58 hertz and the 58 hertz was the only thing she did not choose. She chose everything else. Everything else is failing.</w:t>
      </w:r>
    </w:p>
    <w:p>
      <w:pPr>
        <w:spacing w:after="200" w:line="276"/>
      </w:pPr>
      <w:r>
        <w:rPr>
          <w:rFonts w:ascii="Georgia" w:cs="Georgia" w:eastAsia="Georgia" w:hAnsi="Georgia"/>
          <w:sz w:val="24"/>
          <w:szCs w:val="24"/>
        </w:rPr>
        <w:t xml:space="preserve">Every sound hurts now.</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Eleven</w:t>
      </w:r>
    </w:p>
    <w:p>
      <w:pPr>
        <w:spacing w:after="480"/>
        <w:jc w:val="center"/>
      </w:pPr>
      <w:r>
        <w:rPr>
          <w:rFonts w:ascii="Georgia" w:cs="Georgia" w:eastAsia="Georgia" w:hAnsi="Georgia"/>
          <w:i/>
          <w:iCs/>
          <w:sz w:val="28"/>
          <w:szCs w:val="28"/>
        </w:rPr>
        <w:t xml:space="preserve">The Anonymization Breaks</w:t>
      </w:r>
    </w:p>
    <w:p>
      <w:pPr>
        <w:spacing w:after="200" w:line="276"/>
      </w:pPr>
      <w:r>
        <w:rPr>
          <w:rFonts w:ascii="Georgia" w:cs="Georgia" w:eastAsia="Georgia" w:hAnsi="Georgia"/>
          <w:sz w:val="24"/>
          <w:szCs w:val="24"/>
        </w:rPr>
        <w:t xml:space="preserve">The anonymization breaks in layers, the way structural failures always break: the first crack is contained, the second crack exploits the first, the third crack makes the first two irrelevant.</w:t>
      </w:r>
    </w:p>
    <w:p>
      <w:pPr>
        <w:spacing w:after="200" w:line="276"/>
      </w:pPr>
      <w:r>
        <w:rPr>
          <w:rFonts w:ascii="Georgia" w:cs="Georgia" w:eastAsia="Georgia" w:hAnsi="Georgia"/>
          <w:sz w:val="24"/>
          <w:szCs w:val="24"/>
        </w:rPr>
        <w:t xml:space="preserve">I am watching this from the apartment. The console is open on the desk, at the resonance node, next to the empty mug on the felt pad. The feed is running. The priority channel is active — I reopened it because the institutional crisis requires the founder’s awareness even if the founder’s awareness cannot prevent the institutional crisis, and the priority channel is now carrying two categories of traffic simultaneously: governance board communications about the anonymization breach and governance board communications about the murder investigation, and the two categories are converging because the murder investigation is the anonymization breach, the breach is the investigation, the investigation exposed the name and the name is the breach and the distinction between the two traffic categories is administrative and the administration is failing to maintain the distinction because the institution cannot process a murder and a protocol failure as separate events when the murder caused the protocol failure and the protocol failure was caused by the same institutional dynamics that enabled the murder.</w:t>
      </w:r>
    </w:p>
    <w:p>
      <w:pPr>
        <w:spacing w:after="200" w:line="276"/>
      </w:pPr>
      <w:r>
        <w:rPr>
          <w:rFonts w:ascii="Georgia" w:cs="Georgia" w:eastAsia="Georgia" w:hAnsi="Georgia"/>
          <w:sz w:val="24"/>
          <w:szCs w:val="24"/>
        </w:rPr>
        <w:t xml:space="preserve">The station hums at 58 hertz. The felt pads are in place. The apartment is the same apartment it was before the notification. The apartment does not know that the woman who maintained it has become content.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Layer one: the murder investigation.</w:t>
      </w:r>
    </w:p>
    <w:p>
      <w:pPr>
        <w:spacing w:after="200" w:line="276"/>
      </w:pPr>
      <w:r>
        <w:rPr>
          <w:rFonts w:ascii="Georgia" w:cs="Georgia" w:eastAsia="Georgia" w:hAnsi="Georgia"/>
          <w:sz w:val="24"/>
          <w:szCs w:val="24"/>
        </w:rPr>
        <w:t xml:space="preserve">Law enforcement requires identity. The victim’s name enters the procedural record. Aimee Cort-Archus, 174, resident of Libra Station, spouse of Acehilm Archus, cause of death pending investigation, circumstances involving an individual named Thorne Kazen who is now in custody. The procedural record is access-restricted. Not public. But the investigation involves the Orthodox body’s governance structure because the governance failure is part of the causal chain — the deferred review, the bandwidth consumption, the institutional decision-making that left the risk assessment unprocessed. The investigation requires institutional records. The institutional records require access authorization. The access authorization involves Voss Carrow’s governance board, which is the same governance board whose bandwidth consumption enabled the failure the investigation is investigating.</w:t>
      </w:r>
    </w:p>
    <w:p>
      <w:pPr>
        <w:spacing w:after="200" w:line="276"/>
      </w:pPr>
      <w:r>
        <w:rPr>
          <w:rFonts w:ascii="Georgia" w:cs="Georgia" w:eastAsia="Georgia" w:hAnsi="Georgia"/>
          <w:sz w:val="24"/>
          <w:szCs w:val="24"/>
        </w:rPr>
        <w:t xml:space="preserve">The Architect processes this as a recursive administrative loop. The institution investigating its own failure using the same administrative infrastructure that produced the failure. The output of the investigation will pass through the same channels that failed to process the risk assessment. The people reviewing the investigation’s findings are the people whose resource allocation decisions left the assessment unreviewed. The system is investigating itself using itself and the investigation will be competent because the people are competent — Locke is thorough, Kincaid is rigorous — and the competence does not prevent the structural problem, which is that the institution’s investigative function and its self-preservation function draw from the same attention pool that was already insufficient to perform both simultaneously.</w:t>
      </w:r>
    </w:p>
    <w:p>
      <w:pPr>
        <w:spacing w:after="200" w:line="276"/>
      </w:pPr>
      <w:r>
        <w:rPr>
          <w:rFonts w:ascii="Georgia" w:cs="Georgia" w:eastAsia="Georgia" w:hAnsi="Georgia"/>
          <w:sz w:val="24"/>
          <w:szCs w:val="24"/>
        </w:rPr>
        <w:t xml:space="preserve">The procedural record is contained. Access-restricted. The access restriction will hold for approximately the length of time it takes for enough people to process enough documents with enough urgency to produce a statistical breach. Bureaucracies leak. Not through malice. Through volume. The leak is a mathematical certainty, not a moral failure, and the mathematical certainty was calculable before the investigation began and I did not calculate it because I was sitting in an apartment with one person in it measuring the acoustic profile of my wife’s absence and the calculation was not the calculation I was performing.</w:t>
      </w:r>
    </w:p>
    <w:p>
      <w:pPr>
        <w:spacing w:after="200" w:line="276"/>
      </w:pPr>
      <w:r>
        <w:rPr>
          <w:rFonts w:ascii="Georgia" w:cs="Georgia" w:eastAsia="Georgia" w:hAnsi="Georgia"/>
          <w:sz w:val="24"/>
          <w:szCs w:val="24"/>
        </w:rPr>
        <w:t xml:space="preserve">The leak happens on the third day. A communication from the Orthodox body’s legal coordination team references \“the victim, Aimee Archus\” in a document that was supposed to be restricted to the investigation’s internal review and was instead routed to the governance board’s general administrative queue because the queue routing was configured during the version authority dispute and the dispute’s communication protocols overrode the investigation’s access controls and the override was not intentional, it was architectural — the system’s routing logic prioritized institutional urgency over access restriction because institutional urgency had been the only relevant variable for weeks and the system had been optimized for that variable and the optimization did not include a murder investigation because the system had never needed to include a murder investigation.</w:t>
      </w:r>
    </w:p>
    <w:p>
      <w:pPr>
        <w:spacing w:after="200" w:line="276"/>
      </w:pPr>
      <w:r>
        <w:rPr>
          <w:rFonts w:ascii="Georgia" w:cs="Georgia" w:eastAsia="Georgia" w:hAnsi="Georgia"/>
          <w:sz w:val="24"/>
          <w:szCs w:val="24"/>
        </w:rPr>
        <w:t xml:space="preserve">The name enters the governance board’s general queue. The general queue is accessible to seventeen people. Seventeen is not public. Seventeen is enough.</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Layer two: Carrow Cale.</w:t>
      </w:r>
    </w:p>
    <w:p>
      <w:pPr>
        <w:spacing w:after="200" w:line="276"/>
      </w:pPr>
      <w:r>
        <w:rPr>
          <w:rFonts w:ascii="Georgia" w:cs="Georgia" w:eastAsia="Georgia" w:hAnsi="Georgia"/>
          <w:sz w:val="24"/>
          <w:szCs w:val="24"/>
        </w:rPr>
        <w:t xml:space="preserve">Cale does not receive the leaked document. Cale does not need the leaked document. Cale’s method is the same method Kazen used because the method was never sophisticated. It was persistent. The framework’s origin narrative is described in the working papers with enough biographical specificity that a person with the publication timeline and a public records terminal can reconstruct the identity the anonymization was designed to protect. The Crack — the hypomanic episode, the marital separation, the 96-hour sprint that produced 443 pages — was described in enough detail that a person who wanted to find the woman at its center could find her. Kazen did this from fixation. Cale does this from professional instinct.</w:t>
      </w:r>
    </w:p>
    <w:p>
      <w:pPr>
        <w:spacing w:after="200" w:line="276"/>
      </w:pPr>
      <w:r>
        <w:rPr>
          <w:rFonts w:ascii="Georgia" w:cs="Georgia" w:eastAsia="Georgia" w:hAnsi="Georgia"/>
          <w:sz w:val="24"/>
          <w:szCs w:val="24"/>
        </w:rPr>
        <w:t xml:space="preserve">The founder’s wife murdered by a framework-captured individual is the largest story the framework has ever produced. Cale doesn’t break the anonymization out of malice. He breaks it because he is a content creator and content requires specificity and specificity requires names and the name was never more than one afternoon’s research away from anyone motivated enough to look. The anonymization was a social protocol maintained by institutional discipline. The institutional discipline was maintained by the same attention pool that was consumed by the version authority dispute. The social protocol is as strong as the weakest link in the institutional attention chain, and the weakest link was identified in Chapter Four and exploited by Kazen and now exploited again by Cale, and the exploitation is not coordinated because it does not need to be coordinated — the weakness is structural, and structural weaknesses are exploited independently by anyone who encounters them.</w:t>
      </w:r>
    </w:p>
    <w:p>
      <w:pPr>
        <w:spacing w:after="200" w:line="276"/>
      </w:pPr>
      <w:r>
        <w:rPr>
          <w:rFonts w:ascii="Georgia" w:cs="Georgia" w:eastAsia="Georgia" w:hAnsi="Georgia"/>
          <w:sz w:val="24"/>
          <w:szCs w:val="24"/>
        </w:rPr>
        <w:t xml:space="preserve">He publishes within hours of the murder becoming public record. The publication is formatted for his platform: short segments, acoustically optimized for the feed’s autoplay algorithm, structured for engagement metrics. The content: the founder’s wife was named Aimee. The framework was written about her. The anonymized reference — \“the founder’s closest relational partner\” — was Aimee Archus all along. The framework was a love letter. The love letter’s recipient is dead. Killed by someone the framework’s own institutional machinery was supposed to protect her from.</w:t>
      </w:r>
    </w:p>
    <w:p>
      <w:pPr>
        <w:spacing w:after="200" w:line="276"/>
      </w:pPr>
      <w:r>
        <w:rPr>
          <w:rFonts w:ascii="Georgia" w:cs="Georgia" w:eastAsia="Georgia" w:hAnsi="Georgia"/>
          <w:sz w:val="24"/>
          <w:szCs w:val="24"/>
        </w:rPr>
        <w:t xml:space="preserve">I watch the publication render on my console. The feed’s algorithm has already begun amplification — the engagement metrics climbing in the lower-left status indicator that Cale’s platform displays to content creators, the numbers that represent the velocity at which my wife’s name is being distributed across the information architecture of the inner system. The numbers are: 340,000 views in the first hour. 1.2 million by the third hour. Comments generating at a rate that exceeds the moderation system’s processing capacity, which means the comments are unfiltered, which means the framework’s vocabulary is being deployed without governance in the discussion of the framework’s failure to govern.</w:t>
      </w:r>
    </w:p>
    <w:p>
      <w:pPr>
        <w:spacing w:after="200" w:line="276"/>
      </w:pPr>
      <w:r>
        <w:rPr>
          <w:rFonts w:ascii="Georgia" w:cs="Georgia" w:eastAsia="Georgia" w:hAnsi="Georgia"/>
          <w:sz w:val="24"/>
          <w:szCs w:val="24"/>
        </w:rPr>
        <w:t xml:space="preserve">The comments use the vocabulary. Of course the comments use the vocabulary. The vocabulary is the only language the framework’s audience has for processing what has happened, and what has happened is a framework failure, and the framework’s vocabulary for framework failure is precise and available and the comments deploy it with the confidence of people who have learned the words without learning the epistemic status markers the words were designed to carry. \“Shadow Economy behavior\” — applied to the Orthodox body’s governance board. \“Institutional capture\” — applied to Voss Carrow’s leadership. \“Anti-trinket dynamics\” — applied to the version authority dispute. Each term is technically applicable. Each term is stripped of the hedging that would make it diagnostically honest. The vocabulary has gone feral in the comments section of the content that broke the anonymization that was supposed to protect the woman the vocabulary was originally built to describe.</w:t>
      </w:r>
    </w:p>
    <w:p>
      <w:pPr>
        <w:spacing w:after="200" w:line="276"/>
      </w:pPr>
      <w:r>
        <w:rPr>
          <w:rFonts w:ascii="Georgia" w:cs="Georgia" w:eastAsia="Georgia" w:hAnsi="Georgia"/>
          <w:sz w:val="24"/>
          <w:szCs w:val="24"/>
        </w:rPr>
        <w:t xml:space="preserve">The Architect processes the content’s structural elements: the stripped epistemic markers, the narrative compression, the specific way Cale converts a complex institutional failure into a story with a protagonist (me), an antagonist (the institution), and a victim (Aimee). The narrative is not wrong. The narrative is reductive in the way all Folk Religion content is reductive — it captures the shape and removes the mechanism. Aimee is not a character in a story. Aimee is the person who placed fourteen felt pads in an apartment and calibrated the coffee temperature by eight degrees and stood to my left for a hundred and thirty-nine years and the reduction of her to \“the founder’s wife\” is the anonymization’s failure in reverse — the anonymization removed her name to protect her, and Cale’s publication restores her name to consume her, and both operations treat her as a function of the framework rather than a person who happened to live with the person who wrote the framework.</w:t>
      </w:r>
    </w:p>
    <w:p>
      <w:pPr>
        <w:spacing w:after="200" w:line="276"/>
      </w:pPr>
      <w:r>
        <w:rPr>
          <w:rFonts w:ascii="Georgia" w:cs="Georgia" w:eastAsia="Georgia" w:hAnsi="Georgia"/>
          <w:sz w:val="24"/>
          <w:szCs w:val="24"/>
        </w:rPr>
        <w:t xml:space="preserve">The Architect processes this. The Husband cannot process this. The Husband is sitting in the apartment she maintained, watching the feed convert her into content, and the content is spreading at the velocity of the algorithm and the algorithm does not know that the woman being converted into engagement metrics placed felt pads on cabinet doors and tested four kettles and adjusted the recycler’s maintenance schedule based on a single conversation eleven years ago. The algorithm knows that the content is performing. The content is performing because death performs and the founder’s wife performs and the murdered-by-a-zealot narrative performs and the love letter frame performs and every element that performs is an element that reduces and the reduction is unstoppable because the anonymization that would have prevented it was maintained by the same institutional attention that was consumed by the same institutional politics that enabled the murder that produced the content.</w:t>
      </w:r>
    </w:p>
    <w:p>
      <w:pPr>
        <w:spacing w:after="200" w:line="276"/>
      </w:pPr>
      <w:r>
        <w:rPr>
          <w:rFonts w:ascii="Georgia" w:cs="Georgia" w:eastAsia="Georgia" w:hAnsi="Georgia"/>
          <w:sz w:val="24"/>
          <w:szCs w:val="24"/>
        </w:rPr>
        <w:t xml:space="preserve">The infrastructure required to protect the wife IS the institutional apparatus that fails her.</w:t>
      </w:r>
    </w:p>
    <w:p>
      <w:pPr>
        <w:spacing w:after="200" w:line="276"/>
      </w:pPr>
      <w:r>
        <w:rPr>
          <w:rFonts w:ascii="Georgia" w:cs="Georgia" w:eastAsia="Georgia" w:hAnsi="Georgia"/>
          <w:sz w:val="24"/>
          <w:szCs w:val="24"/>
        </w:rPr>
        <w:t xml:space="preserve">I wrote that sentence. Not in those words. In the words of the Denomination Response Protocol, in the vocabulary of institutional analysis, in the register of structural observation. The sentence describes the Irreducible Isomorphism at the most personal scale: the thing that was built to protect her is the thing that could not protect her, not because it was poorly built but because the resources required to maintain the protection and the resources required to maintain the institution draw from the same pool, and the pool was consumed, and the institution survived, and Aimee did not.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anonymization is functionally dead within hours of Cale’s publication. Not because his audience is large — though it is, 4.2 million followers across three platform layers — but because the information, once published, cannot be unpublished, and every subsequent institutional response confirms rather than denies.</w:t>
      </w:r>
    </w:p>
    <w:p>
      <w:pPr>
        <w:spacing w:after="200" w:line="276"/>
      </w:pPr>
      <w:r>
        <w:rPr>
          <w:rFonts w:ascii="Georgia" w:cs="Georgia" w:eastAsia="Georgia" w:hAnsi="Georgia"/>
          <w:sz w:val="24"/>
          <w:szCs w:val="24"/>
        </w:rPr>
        <w:t xml:space="preserve">Layer three: the institutional responses.</w:t>
      </w:r>
    </w:p>
    <w:p>
      <w:pPr>
        <w:spacing w:after="200" w:line="276"/>
      </w:pPr>
      <w:r>
        <w:rPr>
          <w:rFonts w:ascii="Georgia" w:cs="Georgia" w:eastAsia="Georgia" w:hAnsi="Georgia"/>
          <w:sz w:val="24"/>
          <w:szCs w:val="24"/>
        </w:rPr>
        <w:t xml:space="preserve">Voss Carrow’s Orthodox body issues a statement through the priority channel. The statement does not name Aimee. The statement refers to \“the founder’s family\” and expresses institutional condolences and reaffirms the governance body’s commitment to protective protocols. The statement’s existence confirms that there is something to respond to, and the something is Cale’s publication, and Cale’s publication names Aimee. The confirmation is structural: the institution’s response to the breach is evidence of the breach. Carrow’s statement, which was designed to contain the exposure, amplifies it. The statement is competent institutional crisis management. The competent institutional crisis management is the problem.</w:t>
      </w:r>
    </w:p>
    <w:p>
      <w:pPr>
        <w:spacing w:after="200" w:line="276"/>
      </w:pPr>
      <w:r>
        <w:rPr>
          <w:rFonts w:ascii="Georgia" w:cs="Georgia" w:eastAsia="Georgia" w:hAnsi="Georgia"/>
          <w:sz w:val="24"/>
          <w:szCs w:val="24"/>
        </w:rPr>
        <w:t xml:space="preserve">Vesper Thorne publishes an academic note within forty-eight hours. The note is methodologically careful — Thorne is always methodologically careful — and it cites Cale’s publication as primary source and the Orthodox body’s statement as corroboration and the working papers’ biographical content as independent evidence. The note does not sensationalize. It formalizes. It takes the anonymization breach and converts it from content into citation. By the end of the week, Thorne’s note has been referenced by seven other Scholastic publications. The anonymization is not just broken. It is academically documented as broken. The break is now part of the scholarly record. It will be cited for decades. The Scholastic tradition does what the Scholastic tradition always does: it pins the butterfly. The butterfly was my wife’s name.</w:t>
      </w:r>
    </w:p>
    <w:p>
      <w:pPr>
        <w:spacing w:after="200" w:line="276"/>
      </w:pPr>
      <w:r>
        <w:rPr>
          <w:rFonts w:ascii="Georgia" w:cs="Georgia" w:eastAsia="Georgia" w:hAnsi="Georgia"/>
          <w:sz w:val="24"/>
          <w:szCs w:val="24"/>
        </w:rPr>
        <w:t xml:space="preserve">Kross Vesper issues a professional statement through the Clinical denomination’s communications channel. The statement is clinical in both senses: measured in tone, devastating in implication. The 78% finding — the Structured Critique Assessment’s false compliance rate — is referenced as evidence that the institutional safeguards Vesper has been questioning for years were insufficient to prevent exactly the kind of failure that occurred. The statement notes that the framework’s origin event — the hypomanic episode during marital separation — is now publicly linked to a specific person, and this linkage raises methodological questions about the framework’s empirical independence from its author’s personal experience. The statement does not say the framework is invalid. The statement says the framework’s validity should be re-examined in light of the origin event’s specificity. The distinction is Clinical denomination precision: Vesper does not attack. She questions. The question is worse than the attack because the attack can be dismissed and the question cannot and the question is being asked by the person who produced the 78% finding and the 78% finding was correct and the question is whether the framework’s diagnostic power is separable from the grief that produced it. The question is also the question I have been asking for two hundred and fifteen years. Vesper is not wrong to ask it. Vesper is asking the question I built the framework to answer and the framework’s answer is: no. The diagnostic power is not separable from the grief. The grief is the calibration surface. The grief is why the thermometer reads accurately. And the thermometer’s accuracy did not prevent the grief from occurring, which is either evidence that the thermometer is merely a thermometer or evidence that thermometers cannot prevent the temperatures they measure, and both readings are correct, and the Clinical denomination will publish both readings, and both readings will cite the dead woman’s name.</w:t>
      </w:r>
    </w:p>
    <w:p>
      <w:pPr>
        <w:spacing w:after="200" w:line="276"/>
      </w:pPr>
      <w:r>
        <w:rPr>
          <w:rFonts w:ascii="Georgia" w:cs="Georgia" w:eastAsia="Georgia" w:hAnsi="Georgia"/>
          <w:sz w:val="24"/>
          <w:szCs w:val="24"/>
        </w:rPr>
        <w:t xml:space="preserve">Valen Cort’s Social Gospel faction responds through legislative channels. Cort drafts a rider to the companion regulation bill — the same bill the Social Gospel faction has been building on the framework’s vocabulary — requiring enhanced protective protocols for framework-adjacent individuals. The rider cites Aimee’s death as evidence that the existing institutional infrastructure is insufficient. Cort is using the Orthodox body’s failure to strengthen the Social Gospel faction’s legislative position. The version authority dispute that consumed the governance board’s bandwidth and enabled the failure is now providing the evidentiary basis for the legislation that will redistribute institutional authority away from the Orthodox body and toward the Social Gospel faction’s regulatory apparatus. The failure is fuel. The fuel is Aimee. The Architect processes this as institutional dynamics operating within predicted parameters. The Husband processes this as: they are using her death to win a political argument they were already having, and the political argument was the thing that consumed the bandwidth that enabled the death, and the death is now strengthening the position of the faction whose political pressure consumed the bandwidth that enabled the death, and the loop is closed, and the loop is powered by Aimee, and the loop will continue because the legislation will pass or not pass and either outcome will generate further institutional activity and the institutional activity will reference Aimee’s name and the name will become a case citation and the case citation will live in the legislative record the way Thorne’s citation lives in the scholarly record — permanent, accurate, stripped of the felt pads and the kettle and the 58-hertz survey and the hundred and forty years of standing to my left.</w:t>
      </w:r>
    </w:p>
    <w:p>
      <w:pPr>
        <w:spacing w:after="200" w:line="276"/>
      </w:pPr>
      <w:r>
        <w:rPr>
          <w:rFonts w:ascii="Georgia" w:cs="Georgia" w:eastAsia="Georgia" w:hAnsi="Georgia"/>
          <w:sz w:val="24"/>
          <w:szCs w:val="24"/>
        </w:rPr>
        <w:t xml:space="preserve">Valen Cort does not know that Aimee stood to my left. Valen Cort knows that Aimee Cort-Archus was killed by a framework-fixated individual whose risk assessment was deferred during a governance board bandwidth crisis. Valen Cort knows the institutional failure chain. Valen Cort is legislating against the institutional failure chain. The legislation is competent. The legislation addresses a real structural vulnerability. The legislation would, if implemented, prevent a similar failure. The legislation is using my wife’s death to fix the institution that killed my wife, and the fixing is necessary, and the fixing requires her name, and her name in the legislative record is one more surface where her identity has been stripped from the private acoustic architecture of a marriage and converted into institutional data.</w:t>
      </w:r>
    </w:p>
    <w:p>
      <w:pPr>
        <w:spacing w:after="200" w:line="276"/>
      </w:pPr>
      <w:r>
        <w:rPr>
          <w:rFonts w:ascii="Georgia" w:cs="Georgia" w:eastAsia="Georgia" w:hAnsi="Georgia"/>
          <w:sz w:val="24"/>
          <w:szCs w:val="24"/>
        </w:rPr>
        <w:t xml:space="preserve">The Mystical tradition does not respond. Elara Cort — Valen’s surname, different lineage, same etymological cluster — issues nothing. No statement. No publication. No legislative rider. The Mystical tradition’s silence is the only response that does not amplify the breach, and the silence is not strategic, it is structural: the Mystical tradition operates past the Belt, in the latency gap where institutional communication takes hours to arrive and hours to return, and the gap produces a natural buffer against the velocity of the crisis. By the time the breach reaches the outer system, it will be information rather than emergency. The Mystical tradition will process it as information. The Mystical tradition may be reading the framework more carefully than anyone because the Mystical tradition is the only denomination whose response to the founder’s wife’s death is not to produce content about it.</w:t>
      </w:r>
    </w:p>
    <w:p>
      <w:pPr>
        <w:spacing w:after="200" w:line="276"/>
      </w:pPr>
      <w:r>
        <w:rPr>
          <w:rFonts w:ascii="Georgia" w:cs="Georgia" w:eastAsia="Georgia" w:hAnsi="Georgia"/>
          <w:sz w:val="24"/>
          <w:szCs w:val="24"/>
        </w:rPr>
        <w:t xml:space="preserve">The Orthodox body publishes a footnote about the Mystical tradition’s silence. The footnote is administrative. The footnote characterizes the silence as \“non-engagement with institutional process.\” The footnote is the Orthodox body’s standard treatment of the Mystical tradition: not mockery, not dismissal, administrative erasure. The footnote converts silence into absence and absence into irrelevance and irrelevance into the institutional record. The Mystical tradition’s careful reading is footnoted. The Folk Religion’s careless reading has 4.2 million views.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Each response entrenches the exposure. The Orthodox body’s attempt to maintain the protocol confirms the breach. Thorne’s formalization converts the breach into permanent record. Vesper’s questioning leverages the breach into a methodological challenge. Cort’s legislation converts the breach into political capital. Cale’s content converts the breach into engagement metrics. Each denomination does what the Denomination Response Protocol predicted each denomination would do. I wrote the Protocol. I wrote the predictions. The predictions are accurate. The predictions describe the institutional behavior that is consuming my wife’s name while I sit in the apartment she maintained watching the denominations perform the exact behavioral patterns the framework identified and cataloged and published in a document that the denominations cite when explaining why their response to the anonymization breach is the correct response.</w:t>
      </w:r>
    </w:p>
    <w:p>
      <w:pPr>
        <w:spacing w:after="200" w:line="276"/>
      </w:pPr>
      <w:r>
        <w:rPr>
          <w:rFonts w:ascii="Georgia" w:cs="Georgia" w:eastAsia="Georgia" w:hAnsi="Georgia"/>
          <w:sz w:val="24"/>
          <w:szCs w:val="24"/>
        </w:rPr>
        <w:t xml:space="preserve">The detector works. The detector is detecting the consumption of the person the detector was built to protect. The detection is accurate. The detection does not prevent the consumption. The detection documents the consumption with the precision of an instrument that was calibrated by the person being consumed.</w:t>
      </w:r>
    </w:p>
    <w:p>
      <w:pPr>
        <w:spacing w:after="200" w:line="276"/>
      </w:pPr>
      <w:r>
        <w:rPr>
          <w:rFonts w:ascii="Georgia" w:cs="Georgia" w:eastAsia="Georgia" w:hAnsi="Georgia"/>
          <w:sz w:val="24"/>
          <w:szCs w:val="24"/>
        </w:rPr>
        <w:t xml:space="preserve">I close the feed. The console dims. The felt pad sits on the desk at the resonance node. The priority channel continues to carry institutional traffic about the anonymization breach and the murder investigation and the version authority dispute that enabled both, and the traffic is institutional and the traffic is administrative and the traffic uses the vocabulary I calibrated and the template I designed and the register I specified and the register is maintained and the vocabulary is precise and the template is formatted correctly and the woman whose name the traffic is carrying placed fourteen felt pads in this apartment and tested four kettles and adjusted a recycler’s maintenance schedule and never read the governance document that granted her the authority she never exercised and the governance document could not save her and the anonymization could not save her and the institutional machinery that was built from the framework that was built from the marriage that was built from the woman could not save the woman.</w:t>
      </w:r>
    </w:p>
    <w:p>
      <w:pPr>
        <w:spacing w:after="200" w:line="276"/>
      </w:pPr>
      <w:r>
        <w:rPr>
          <w:rFonts w:ascii="Georgia" w:cs="Georgia" w:eastAsia="Georgia" w:hAnsi="Georgia"/>
          <w:sz w:val="24"/>
          <w:szCs w:val="24"/>
        </w:rPr>
        <w:t xml:space="preserve">The station hums at 58 hertz. She found this station. She ran the acoustic survey. She tested every residential torus within one transit hop of Earth. She found the frequency my nervous system could tolerate. The frequency is still here. The station still hums at 58 hertz. The hum she found is the one thing the denominations cannot consume, because the hum is infrastructure and infrastructure is not content and the hum continues and the feed is closed and her name is everywhere and the hum does not carry her name and the hum does not know her name and the hum is the last thing in the built environment that is still hers and still private and still the sound that does not hurt.</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Twelve</w:t>
      </w:r>
    </w:p>
    <w:p>
      <w:pPr>
        <w:spacing w:after="480"/>
        <w:jc w:val="center"/>
      </w:pPr>
      <w:r>
        <w:rPr>
          <w:rFonts w:ascii="Georgia" w:cs="Georgia" w:eastAsia="Georgia" w:hAnsi="Georgia"/>
          <w:i/>
          <w:iCs/>
          <w:sz w:val="28"/>
          <w:szCs w:val="28"/>
        </w:rPr>
        <w:t xml:space="preserve">Six Readings of a Death</w:t>
      </w:r>
    </w:p>
    <w:p>
      <w:pPr>
        <w:spacing w:after="200" w:line="276"/>
      </w:pPr>
      <w:r>
        <w:rPr>
          <w:rFonts w:ascii="Georgia" w:cs="Georgia" w:eastAsia="Georgia" w:hAnsi="Georgia"/>
          <w:sz w:val="24"/>
          <w:szCs w:val="24"/>
        </w:rPr>
        <w:t xml:space="preserve">The Denomination Response Protocol is in a drawer. Not a physical drawer — a directory on the console, archived under governance documents, timestamped four years before Aimee’s death. I wrote it as a contingency document. The protocol describes how each denomination would respond to a major framework event — a version authority collapse, a clinical validation failure, a public scandal involving a certified practitioner. The protocol was designed for institutional crises. The protocol was not designed for the founder’s wife being murdered by a Stage Four fixation case whose risk assessment was deferred by the same institutional machinery the protocol describes. The protocol applies anyway because the denominations do not distinguish between institutional crises and human ones. To the denominations, a human crisis IS an institutional crisis. The person is the content. The grief is the event. The death is the test case.</w:t>
      </w:r>
    </w:p>
    <w:p>
      <w:pPr>
        <w:spacing w:after="200" w:line="276"/>
      </w:pPr>
      <w:r>
        <w:rPr>
          <w:rFonts w:ascii="Georgia" w:cs="Georgia" w:eastAsia="Georgia" w:hAnsi="Georgia"/>
          <w:sz w:val="24"/>
          <w:szCs w:val="24"/>
        </w:rPr>
        <w:t xml:space="preserve">I open the protocol on the console. The console sits on the desk she found and refinished. The felt pad sits at the resonance node. The mug is empty. The apartment has one person in it and the one person is about to do the thing the one person does: compare predictions to outcomes, measure the distance between the model and the observed behavior, file the measurement, file the measurement, file the measurement until the filing is complete and the data is organized and the analysis is finished and the Architect has converted a week of institutional consumption of a dead woman into a structural validation of a document written four years before the woman died.</w:t>
      </w:r>
    </w:p>
    <w:p>
      <w:pPr>
        <w:spacing w:after="200" w:line="276"/>
      </w:pPr>
      <w:r>
        <w:rPr>
          <w:rFonts w:ascii="Georgia" w:cs="Georgia" w:eastAsia="Georgia" w:hAnsi="Georgia"/>
          <w:sz w:val="24"/>
          <w:szCs w:val="24"/>
        </w:rPr>
        <w:t xml:space="preserve">I read each denomination’s predicted response. I compare to actual. The comparison takes eleven minutes. The Architect insists on precision: eleven minutes, not ten, not twelve. The specific duration required to read six predictions and cross-reference them against the institutional record and produce a differential analysis. Eleven minutes to confirm that every denomination is doing exactly what I said it would do four years ago. The accuracy rate is a number I am going to say now because the Architect insists on numbers and the Husband cannot stop the Architect from insisting: 100 percent. Every prediction landed. Every denomination is performing exactly as designed.</w:t>
      </w:r>
    </w:p>
    <w:p>
      <w:pPr>
        <w:spacing w:after="200" w:line="276"/>
      </w:pPr>
      <w:r>
        <w:rPr>
          <w:rFonts w:ascii="Georgia" w:cs="Georgia" w:eastAsia="Georgia" w:hAnsi="Georgia"/>
          <w:sz w:val="24"/>
          <w:szCs w:val="24"/>
        </w:rPr>
        <w:t xml:space="preserve">One hundred percent. The Husband processes this number. The Husband processes this number as: you predicted that your wife’s death would be consumed by six institutions in six different ways and you were right about all six and the rightness cost you eleven minutes and the eleven minutes produced a perfect score and the perfect score is worthless and the worthlessness is the point.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Voss Carrow. Orthodox.</w:t>
      </w:r>
    </w:p>
    <w:p>
      <w:pPr>
        <w:spacing w:after="200" w:line="276"/>
      </w:pPr>
      <w:r>
        <w:rPr>
          <w:rFonts w:ascii="Georgia" w:cs="Georgia" w:eastAsia="Georgia" w:hAnsi="Georgia"/>
          <w:sz w:val="24"/>
          <w:szCs w:val="24"/>
        </w:rPr>
        <w:t xml:space="preserve">The protocol predicts: institutional narrative control, founder proximity leverage, self-preservation priority, procedural response to structural failure.</w:t>
      </w:r>
    </w:p>
    <w:p>
      <w:pPr>
        <w:spacing w:after="200" w:line="276"/>
      </w:pPr>
      <w:r>
        <w:rPr>
          <w:rFonts w:ascii="Georgia" w:cs="Georgia" w:eastAsia="Georgia" w:hAnsi="Georgia"/>
          <w:sz w:val="24"/>
          <w:szCs w:val="24"/>
        </w:rPr>
        <w:t xml:space="preserve">Actual: Carrow has issued three statements in four days. The first expressed condolences in the institutional register — \“the Orthodox body extends its deepest sympathies to the founder and the framework community\” — language that converts a specific woman’s death into a communal loss, spreading the grief across the institution’s surface area so that no single point bears the concentrated weight. The first statement is a load-distribution document. The engineering is competent.</w:t>
      </w:r>
    </w:p>
    <w:p>
      <w:pPr>
        <w:spacing w:after="200" w:line="276"/>
      </w:pPr>
      <w:r>
        <w:rPr>
          <w:rFonts w:ascii="Georgia" w:cs="Georgia" w:eastAsia="Georgia" w:hAnsi="Georgia"/>
          <w:sz w:val="24"/>
          <w:szCs w:val="24"/>
        </w:rPr>
        <w:t xml:space="preserve">The second statement addressed the governance failure. Not as an admission — Carrow does not admit, Carrow reviews. The statement committed the governance board to \“a comprehensive assessment of review queue protocols and resource allocation procedures.\” The language is careful. \“Assessment\” is not \“investigation.\” \“Protocols and procedures\” is not \“the decision to redirect every administrative resource to the version authority dispute while a risk assessment sat unprocessed.\” The language performs accountability without enacting it. The language is the liturgy of institutional self-preservation: we acknowledge, we review, we improve, we continue. The framework’s own vocabulary for this pattern is \“procedural absorption\” — the process by which an institution converts a failure into a procedure and the procedure becomes the institution’s evidence that the failure has been addressed. I coined the term. Carrow is performing the term. The Architect files the observation.</w:t>
      </w:r>
    </w:p>
    <w:p>
      <w:pPr>
        <w:spacing w:after="200" w:line="276"/>
      </w:pPr>
      <w:r>
        <w:rPr>
          <w:rFonts w:ascii="Georgia" w:cs="Georgia" w:eastAsia="Georgia" w:hAnsi="Georgia"/>
          <w:sz w:val="24"/>
          <w:szCs w:val="24"/>
        </w:rPr>
        <w:t xml:space="preserve">The third statement announced an internal investigation. The institution will investigate its own processes using its own investigators applying its own standards of review. The investigation will find that the governance board made reasonable decisions under resource constraints. The investigation will recommend procedural improvements. The improvements will be implemented. The improvements will not prevent the next failure because the next failure will come from the same structural dynamic: institutional self-preservation outcompeting individual protection when both draw from the same resource pool. I wrote the improvement protocol they will recommend. It is in the Denomination Response Protocol. It is the paragraph after the one about self-preservation. The paragraph anticipates the investigation’s conclusions before the investigation begins because the investigation’s conclusions are determined by the investigation’s structure and the investigation’s structure is determined by the institution’s need to survive the failure without changing the conditions that produced it.</w:t>
      </w:r>
    </w:p>
    <w:p>
      <w:pPr>
        <w:spacing w:after="200" w:line="276"/>
      </w:pPr>
      <w:r>
        <w:rPr>
          <w:rFonts w:ascii="Georgia" w:cs="Georgia" w:eastAsia="Georgia" w:hAnsi="Georgia"/>
          <w:sz w:val="24"/>
          <w:szCs w:val="24"/>
        </w:rPr>
        <w:t xml:space="preserve">The origin story’s exposure has given Carrow a specific problem that the protocol’s general predictions did not fully specify but that the protocol’s structural logic predicted: the framework was built during a marital crisis. The marriage was the framework’s test case. The institution that grew from the framework was supposed to protect the marriage’s anonymity. The institution failed to protect the marriage’s actual person. Carrow’s Orthodox body is now responsible for both failures — the anonymization breach and the murder that made the breach possible — and the two failures implicate each other. The anonymization failed because the institution’s attention was consumed by internal politics. The murder happened because the anonymization was never structurally reinforced against a motivated researcher operating without institutional oversight. Carrow cannot address one without implicating the other. The protocol predicted this: \“The Orthodox body’s relationship with the origin narrative is inherently unstable because the body derives legitimacy from proximity to the origin while simultaneously requiring distance from the origin’s personal content.\” Carrow is managing an origin story that indicts him. He is doing it by performing institutional competence. The performance is convincing because Carrow is competent. The performance is all he has because competence without structural change is performance.</w:t>
      </w:r>
    </w:p>
    <w:p>
      <w:pPr>
        <w:spacing w:after="200" w:line="276"/>
      </w:pPr>
      <w:r>
        <w:rPr>
          <w:rFonts w:ascii="Georgia" w:cs="Georgia" w:eastAsia="Georgia" w:hAnsi="Georgia"/>
          <w:sz w:val="24"/>
          <w:szCs w:val="24"/>
        </w:rPr>
        <w:t xml:space="preserve">The Architect observes Carrow’s public communications with the same analytical density the Architect brings to every institutional behavior: the word choices, the register maintenance, the specific way Carrow’s statements perform the founder-proximity that is the Orthodox body’s legitimacy claim while simultaneously managing the founder-proximity that is now the Orthodox body’s liability. The papal function under the administrative title. Carrow does not call himself a pope. Carrow calls himself a chair. The title is administrative. The function is ecclesiastical. The governance structure I designed to prevent this specific collapse — the anti-concentration provisions in the original organizational charter — was gradually modified over fifty years of institutional growth until the provisions served the institution’s need for centralized authority rather than the framework’s need for distributed governance. The modification was incremental. The modification was reasonable at each step. The modification produced a papal function in a chair that was designed to prevent papal functions, and the chair is now managing a crisis that a distributed governance structure would have distributed and a centralized structure must absorb, and the absorption is Carrow’s three statements and the three statements contain no structural change because structural change would distribute the authority the chair requires to manage the crisis the centralization produced.</w:t>
      </w:r>
    </w:p>
    <w:p>
      <w:pPr>
        <w:spacing w:after="200" w:line="276"/>
      </w:pPr>
      <w:r>
        <w:rPr>
          <w:rFonts w:ascii="Georgia" w:cs="Georgia" w:eastAsia="Georgia" w:hAnsi="Georgia"/>
          <w:sz w:val="24"/>
          <w:szCs w:val="24"/>
        </w:rPr>
        <w:t xml:space="preserve">The Architect files: prediction matched. The Husband files: the man who runs the institution that was supposed to protect Aimee has produced three statements and none of them contain the word \“Aimee.\”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Kross Vesper. Clinical.</w:t>
      </w:r>
    </w:p>
    <w:p>
      <w:pPr>
        <w:spacing w:after="200" w:line="276"/>
      </w:pPr>
      <w:r>
        <w:rPr>
          <w:rFonts w:ascii="Georgia" w:cs="Georgia" w:eastAsia="Georgia" w:hAnsi="Georgia"/>
          <w:sz w:val="24"/>
          <w:szCs w:val="24"/>
        </w:rPr>
        <w:t xml:space="preserve">The protocol predicts: empirical challenge, methodological leveraging, reductive precision, origin-narrative exploitation.</w:t>
      </w:r>
    </w:p>
    <w:p>
      <w:pPr>
        <w:spacing w:after="200" w:line="276"/>
      </w:pPr>
      <w:r>
        <w:rPr>
          <w:rFonts w:ascii="Georgia" w:cs="Georgia" w:eastAsia="Georgia" w:hAnsi="Georgia"/>
          <w:sz w:val="24"/>
          <w:szCs w:val="24"/>
        </w:rPr>
        <w:t xml:space="preserve">Actual: Vesper’s statement was the first substantive response and the most structurally damaging. The Clinical denomination has been arguing for decades that the framework’s empirical claims need independent verification. The origin story’s exposure gives Vesper what she has always wanted: evidence that the framework is autobiographical. If the framework was written during a hypomanic episode about a failing marriage, then the framework’s claims about relational dynamics are not independent observations. They are one man’s experience generalized into theory. The Clinical denomination has been making this argument without the name. Now they have the name. Aimee. The framework was about Aimee. The man who wrote it was in crisis. The crisis shaped the theory. The theory is not independent.</w:t>
      </w:r>
    </w:p>
    <w:p>
      <w:pPr>
        <w:spacing w:after="200" w:line="276"/>
      </w:pPr>
      <w:r>
        <w:rPr>
          <w:rFonts w:ascii="Georgia" w:cs="Georgia" w:eastAsia="Georgia" w:hAnsi="Georgia"/>
          <w:sz w:val="24"/>
          <w:szCs w:val="24"/>
        </w:rPr>
        <w:t xml:space="preserve">The statement’s precision is Clinical denomination architecture at its most operational. Vesper does not say the framework is wrong. Vesper says the framework’s epistemic status needs re-evaluation in light of the origin event’s biographical specificity. The distinction matters because Vesper is not attacking — she is questioning, and the question is procedurally unassailable. She is applying the framework’s own epistemological standards to the framework’s origin, which is exactly what the framework says should be done to any knowledge claim, and the framework cannot object to its own methodology being applied to itself without abandoning Axiom 1. The trap is structural. The framework’s commitment to falsifiability is the mechanism by which the Clinical denomination is leveraging the framework’s origin story into a methodological crisis. The framework’s own principles are being used to destabilize the framework’s authority. The Architect appreciates the engineering. The Husband registers that the engineering is built on Aimee’s name.</w:t>
      </w:r>
    </w:p>
    <w:p>
      <w:pPr>
        <w:spacing w:after="200" w:line="276"/>
      </w:pPr>
      <w:r>
        <w:rPr>
          <w:rFonts w:ascii="Georgia" w:cs="Georgia" w:eastAsia="Georgia" w:hAnsi="Georgia"/>
          <w:sz w:val="24"/>
          <w:szCs w:val="24"/>
        </w:rPr>
        <w:t xml:space="preserve">She has a point. The Architect can see the point and the Architect can see the reductiveness of the point simultaneously and the Architect cannot reconcile them because both observations are accurate. The framework IS autobiographical. It was written about Aimee. The origin event IS a hypomanic episode. The clinical validity question IS legitimate. Vesper is not wrong. She is also not complete. The framework’s autobiographical origin does not invalidate its structural observations any more than Darwin’s seasickness invalidates natural selection. But the argument requires a defense I do not have the governance bandwidth to mount because the Architect is processing six denominational responses and the Husband is processing the absence of the woman the denominations are processing and neither governance has spare capacity for epistemological argument.</w:t>
      </w:r>
    </w:p>
    <w:p>
      <w:pPr>
        <w:spacing w:after="200" w:line="276"/>
      </w:pPr>
      <w:r>
        <w:rPr>
          <w:rFonts w:ascii="Georgia" w:cs="Georgia" w:eastAsia="Georgia" w:hAnsi="Georgia"/>
          <w:sz w:val="24"/>
          <w:szCs w:val="24"/>
        </w:rPr>
        <w:t xml:space="preserve">The 78% finding. Vesper’s Structured Critique Assessment — the study that found 78 percent of certified facilitators were performing critique without internalizing the framework’s principles. The finding was correct. The finding is now being deployed as evidence that the institutional infrastructure was already compromised before the governance failure that enabled the murder. Vesper is arguing that the institution’s protective function was degraded at the facilitator level — that even if the review queue had processed Kazen’s risk assessment, the response would have been performed compliance rather than genuine intervention, because 78 percent of the facilitators performing that compliance were already operating in the performance mode the assessment identified. The argument is speculative. The argument is also plausible. The argument uses Aimee’s death to validate the 78% finding retroactively, converting a statistical observation about facilitator behavior into a causal claim about institutional failure. The evidence chain: 78% performed critique → degraded protective function → insufficient response capacity → deferred review → murder. Each link is individually supportable. The chain’s construction requires Aimee to be the terminus. The chain requires a dead woman at the end to make the statistics matter.</w:t>
      </w:r>
    </w:p>
    <w:p>
      <w:pPr>
        <w:spacing w:after="200" w:line="276"/>
      </w:pPr>
      <w:r>
        <w:rPr>
          <w:rFonts w:ascii="Georgia" w:cs="Georgia" w:eastAsia="Georgia" w:hAnsi="Georgia"/>
          <w:sz w:val="24"/>
          <w:szCs w:val="24"/>
        </w:rPr>
        <w:t xml:space="preserve">The Architect files: prediction matched, with the 78% finding as an unpredicted but structurally coherent amplifier. The Husband files: the woman who calibrated the coffee temperature by eight degrees is now a data point in a statistical argument about facilitator compliance rates.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Valen Cort. Social Gospel.</w:t>
      </w:r>
    </w:p>
    <w:p>
      <w:pPr>
        <w:spacing w:after="200" w:line="276"/>
      </w:pPr>
      <w:r>
        <w:rPr>
          <w:rFonts w:ascii="Georgia" w:cs="Georgia" w:eastAsia="Georgia" w:hAnsi="Georgia"/>
          <w:sz w:val="24"/>
          <w:szCs w:val="24"/>
        </w:rPr>
        <w:t xml:space="preserve">The protocol predicts: legislative instrumentalization, public visibility, selective citation, regulatory capture.</w:t>
      </w:r>
    </w:p>
    <w:p>
      <w:pPr>
        <w:spacing w:after="200" w:line="276"/>
      </w:pPr>
      <w:r>
        <w:rPr>
          <w:rFonts w:ascii="Georgia" w:cs="Georgia" w:eastAsia="Georgia" w:hAnsi="Georgia"/>
          <w:sz w:val="24"/>
          <w:szCs w:val="24"/>
        </w:rPr>
        <w:t xml:space="preserve">Actual: Cort has introduced emergency language into the companion regulation bill he was already building. The True Economy Certification’s regulatory application now includes a \“protective mandate\” — a provision requiring organizations operating under the Certification to maintain active risk assessment protocols with dedicated staffing independent of other institutional functions. The provision addresses the structural flaw that enabled Aimee’s death: the shared resource pool. The dedicated staffing requirement means the protective function cannot be cannibalized by institutional self-preservation. The provision is sound policy. The provision is named after Aimee. Not formally — the legislative text references \“enhanced protective protocols.\” Informally. The policy advocates have started calling it \“The Archus Provision.\” My wife’s name is now a legislative instrument. The man who wanted the diagnostic tool to become a law has used my wife’s death to make the tool a law, and the law carries her name, and the name carries the grief, and the grief is fuel.</w:t>
      </w:r>
    </w:p>
    <w:p>
      <w:pPr>
        <w:spacing w:after="200" w:line="276"/>
      </w:pPr>
      <w:r>
        <w:rPr>
          <w:rFonts w:ascii="Georgia" w:cs="Georgia" w:eastAsia="Georgia" w:hAnsi="Georgia"/>
          <w:sz w:val="24"/>
          <w:szCs w:val="24"/>
        </w:rPr>
        <w:t xml:space="preserve">The Social Gospel faction’s legislative position has strengthened measurably since the murder. The version authority dispute that consumed the governance board’s bandwidth and enabled the failure is now providing the evidentiary basis for the legislation that will redistribute institutional authority. The Orthodox body’s failure is the Social Gospel faction’s evidence. The redistribution Cort has been pursuing through political channels for years is now possible through legislative ones, and the door was opened by a murder the legislation is designed to prevent. The loop is closed: the institutional failure produces the legislative response that addresses the institutional failure by redistributing the authority the institution failed to exercise. The redistribution strengthens the Social Gospel faction. The Social Gospel faction’s strengthening weakens the Orthodox body. The Orthodox body’s weakness produces further institutional vulnerability. The loop will continue because loops continue. The fuel is Aimee. The fuel does not run out because the legislative record is permanent and the Archus Provision will outlast everyone currently arguing about it.</w:t>
      </w:r>
    </w:p>
    <w:p>
      <w:pPr>
        <w:spacing w:after="200" w:line="276"/>
      </w:pPr>
      <w:r>
        <w:rPr>
          <w:rFonts w:ascii="Georgia" w:cs="Georgia" w:eastAsia="Georgia" w:hAnsi="Georgia"/>
          <w:sz w:val="24"/>
          <w:szCs w:val="24"/>
        </w:rPr>
        <w:t xml:space="preserve">The Architect files: prediction matched. The Husband files: the woman who stood to my left for a hundred and thirty-nine years is now a provision in a regulation she would not have read.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Vesper Thorne. Scholastic.</w:t>
      </w:r>
    </w:p>
    <w:p>
      <w:pPr>
        <w:spacing w:after="200" w:line="276"/>
      </w:pPr>
      <w:r>
        <w:rPr>
          <w:rFonts w:ascii="Georgia" w:cs="Georgia" w:eastAsia="Georgia" w:hAnsi="Georgia"/>
          <w:sz w:val="24"/>
          <w:szCs w:val="24"/>
        </w:rPr>
        <w:t xml:space="preserve">The protocol predicts: formalization, citation embedding, institutional fossilization, interpretive authority claims.</w:t>
      </w:r>
    </w:p>
    <w:p>
      <w:pPr>
        <w:spacing w:after="200" w:line="276"/>
      </w:pPr>
      <w:r>
        <w:rPr>
          <w:rFonts w:ascii="Georgia" w:cs="Georgia" w:eastAsia="Georgia" w:hAnsi="Georgia"/>
          <w:sz w:val="24"/>
          <w:szCs w:val="24"/>
        </w:rPr>
        <w:t xml:space="preserve">Actual: Thorne has published a forty-page analysis within the week. Forty pages. The Architect notes the production speed: Thorne’s standard publication timeline is eight to twelve weeks for a paper of this length. This paper was produced in four days. The acceleration reveals the paper’s function: not scholarship but positioning. The Scholastic tradition’s claim to interpretive authority requires being first to formalize the event’s structural significance. Thorne is not analyzing Aimee’s death. Thorne is claiming Aimee’s death for the academic record.</w:t>
      </w:r>
    </w:p>
    <w:p>
      <w:pPr>
        <w:spacing w:after="200" w:line="276"/>
      </w:pPr>
      <w:r>
        <w:rPr>
          <w:rFonts w:ascii="Georgia" w:cs="Georgia" w:eastAsia="Georgia" w:hAnsi="Georgia"/>
          <w:sz w:val="24"/>
          <w:szCs w:val="24"/>
        </w:rPr>
        <w:t xml:space="preserve">The paper treats the murder, the governance failure, and the anonymization breach as a case study in institutional capture dynamics. The paper cites the Fluid Canon, the Denomination Response Protocol, and the Accidental Ecclesiology. The paper treats my wife’s death as evidence. The evidence supports the framework’s structural predictions. The paper’s argument: the Isomorphism is confirmed. The institution that grew from the framework behaved exactly as the framework predicted institutions behave. The framework’s diagnostic power is validated by the very failure that the diagnostic power should have prevented. The argument is circular in a way that Thorne does not acknowledge because acknowledging the circularity would undermine the paper’s thesis and undermining the paper’s thesis is not the Scholastic tradition’s function. The Scholastic tradition’s function is to formalize, and formalization requires thesis, and thesis requires evidence, and the evidence is Aimee.</w:t>
      </w:r>
    </w:p>
    <w:p>
      <w:pPr>
        <w:spacing w:after="200" w:line="276"/>
      </w:pPr>
      <w:r>
        <w:rPr>
          <w:rFonts w:ascii="Georgia" w:cs="Georgia" w:eastAsia="Georgia" w:hAnsi="Georgia"/>
          <w:sz w:val="24"/>
          <w:szCs w:val="24"/>
        </w:rPr>
        <w:t xml:space="preserve">The citation architecture is Thorne’s real contribution. By the end of the week, the paper has been referenced by seven other Scholastic publications. Each citation embeds Aimee’s death deeper into the academic infrastructure. The citations will generate further citations. The citation network will grow. In five years, Thorne’s paper will be the standard academic reference for the anonymization breach. In ten years, graduate students will cite it without reading the original event’s details. In twenty years, Aimee’s death will be a footnote in a literature review — a historical data point stripped of the felt pads and the kettle and the 2.4-second shoulder touch and the 4,217 photographs and all of it, every specific detail of a specific woman who maintained a specific environment for a specific person, compressed into a citation that reads: \“Archus, A. (see Thorne 2197, pp. 14-22).\”</w:t>
      </w:r>
    </w:p>
    <w:p>
      <w:pPr>
        <w:spacing w:after="200" w:line="276"/>
      </w:pPr>
      <w:r>
        <w:rPr>
          <w:rFonts w:ascii="Georgia" w:cs="Georgia" w:eastAsia="Georgia" w:hAnsi="Georgia"/>
          <w:sz w:val="24"/>
          <w:szCs w:val="24"/>
        </w:rPr>
        <w:t xml:space="preserve">The fossilization is complete within a week. The grief is in the footnotes. The footnotes will outlast the grief. The footnotes will outlast everyone who knew what the grief was about. The Scholastic tradition does what the Scholastic tradition always does: it converts the living into the permanent. The butterfly is pinned. The pin is a citation. The butterfly was my wife.</w:t>
      </w:r>
    </w:p>
    <w:p>
      <w:pPr>
        <w:spacing w:after="200" w:line="276"/>
      </w:pPr>
      <w:r>
        <w:rPr>
          <w:rFonts w:ascii="Georgia" w:cs="Georgia" w:eastAsia="Georgia" w:hAnsi="Georgia"/>
          <w:sz w:val="24"/>
          <w:szCs w:val="24"/>
        </w:rPr>
        <w:t xml:space="preserve">The Architect files: prediction matched. The Husband files: the woman who refinished a desk during a maintenance cycle without telling me is now page 14 of a paper that will be cited for decades by people who do not know what a felt pad is.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Elara Cort. Mystical.</w:t>
      </w:r>
    </w:p>
    <w:p>
      <w:pPr>
        <w:spacing w:after="200" w:line="276"/>
      </w:pPr>
      <w:r>
        <w:rPr>
          <w:rFonts w:ascii="Georgia" w:cs="Georgia" w:eastAsia="Georgia" w:hAnsi="Georgia"/>
          <w:sz w:val="24"/>
          <w:szCs w:val="24"/>
        </w:rPr>
        <w:t xml:space="preserve">The protocol predicts: experiential reading, custodial economy engagement, emotional investment, non-institutional communication pathway.</w:t>
      </w:r>
    </w:p>
    <w:p>
      <w:pPr>
        <w:spacing w:after="200" w:line="276"/>
      </w:pPr>
      <w:r>
        <w:rPr>
          <w:rFonts w:ascii="Georgia" w:cs="Georgia" w:eastAsia="Georgia" w:hAnsi="Georgia"/>
          <w:sz w:val="24"/>
          <w:szCs w:val="24"/>
        </w:rPr>
        <w:t xml:space="preserve">Actual: Elara’s response arrives three days after the murder through a channel I did not know she had access to — a secondary pathway routed through the Mystical tradition’s outer system relay network, bypassing the Orthodox body’s priority channel entirely. The routing is itself a statement: the Mystical tradition does not use the institution’s infrastructure to communicate with the institution’s founder. The Mystical tradition has built its own infrastructure past the Belt, in the latency gap where the Orthodox body’s relays do not reach, and the infrastructure works, and the infrastructure delivered a personal communication to the founder of the framework without passing through any institutional node. The communication arrived before I saw it. It sat in a secondary queue I check irregularly. The delay is accidental. The delivery is deliberate.</w:t>
      </w:r>
    </w:p>
    <w:p>
      <w:pPr>
        <w:spacing w:after="200" w:line="276"/>
      </w:pPr>
      <w:r>
        <w:rPr>
          <w:rFonts w:ascii="Georgia" w:cs="Georgia" w:eastAsia="Georgia" w:hAnsi="Georgia"/>
          <w:sz w:val="24"/>
          <w:szCs w:val="24"/>
        </w:rPr>
        <w:t xml:space="preserve">The communication is not a statement. It is a personal message. Elara does not offer condolences in the institutional sense. She does not use the register of institutional sympathy — the \“deepest sympathies\” and \“framework community\” language that Carrow deployed. She writes in a register I do not have a framework category for. The register is: direct. The register acknowledges what happened without abstracting it into institutional event. She says: I am sorry about Aimee. She uses the name. She uses the name not as content, not as citation, not as legislative instrument, not as evidence, but as a name. The name of a person who died. The Husband notes this. The Architect does not have a processing mode for it.</w:t>
      </w:r>
    </w:p>
    <w:p>
      <w:pPr>
        <w:spacing w:after="200" w:line="276"/>
      </w:pPr>
      <w:r>
        <w:rPr>
          <w:rFonts w:ascii="Georgia" w:cs="Georgia" w:eastAsia="Georgia" w:hAnsi="Georgia"/>
          <w:sz w:val="24"/>
          <w:szCs w:val="24"/>
        </w:rPr>
        <w:t xml:space="preserve">She reads the anonymization breach as confirmation of what the Mystical tradition has always believed: the framework’s power comes from the specific relational reality it was built to describe, and the specific relational reality was always a love story, and the love story is now public, and the publicness does not diminish it. The publicness, in the Mystical tradition’s reading, sanctifies it.</w:t>
      </w:r>
    </w:p>
    <w:p>
      <w:pPr>
        <w:spacing w:after="200" w:line="276"/>
      </w:pPr>
      <w:r>
        <w:rPr>
          <w:rFonts w:ascii="Georgia" w:cs="Georgia" w:eastAsia="Georgia" w:hAnsi="Georgia"/>
          <w:sz w:val="24"/>
          <w:szCs w:val="24"/>
        </w:rPr>
        <w:t xml:space="preserve">She is wrong. The Architect can diagnose the error precisely: the attribution of sanctity to biographical content is Stage Three adoption, Moral Adoption, the stage where the framework’s descriptive claims are converted into normative ones. The Mystical tradition’s reading of the origin story as sacred text is exactly the capture pathway the Fluid Canon describes. The love story is personal. The love story is not sacred. The distinction matters because the moment the love story becomes sacred, the woman at its center becomes a saint, and the saint is not a person, and the person is the only thing that matters. She is wrong.</w:t>
      </w:r>
    </w:p>
    <w:p>
      <w:pPr>
        <w:spacing w:after="200" w:line="276"/>
      </w:pPr>
      <w:r>
        <w:rPr>
          <w:rFonts w:ascii="Georgia" w:cs="Georgia" w:eastAsia="Georgia" w:hAnsi="Georgia"/>
          <w:sz w:val="24"/>
          <w:szCs w:val="24"/>
        </w:rPr>
        <w:t xml:space="preserve">She is also closer than anyone else. The protocol notes this — it is the denomination the Response Protocol says \“do not mock\” — because her reading, while captured, is closer to the framework’s intention than any other denomination’s reading. The framework was written about love. The framework was written about a specific woman’s maintenance of a specific man in a specific apartment with specific felt pads and a specific kettle and a specific frequency. The Mystical tradition reads the framework as being about love. They are right about the content and wrong about the status. The content is personal. The status is not sacred. The distinction is the thing that every denomination collapses, each in its own way, and the Mystical tradition’s collapse is the gentlest and the most dangerous because gentleness does not feel like capture and capture that does not feel like capture is the only kind that works.</w:t>
      </w:r>
    </w:p>
    <w:p>
      <w:pPr>
        <w:spacing w:after="200" w:line="276"/>
      </w:pPr>
      <w:r>
        <w:rPr>
          <w:rFonts w:ascii="Georgia" w:cs="Georgia" w:eastAsia="Georgia" w:hAnsi="Georgia"/>
          <w:sz w:val="24"/>
          <w:szCs w:val="24"/>
        </w:rPr>
        <w:t xml:space="preserve">Her communication ends with an offer. The Mystical tradition has the capacity to construct an AI reconstruction. She does not call it that. She calls it a \“continuation practice.\” The vocabulary is deliberate and diagnostic: \“continuation\” implies that what was interrupted can be resumed. The framework’s own analysis of this vocabulary is in the Companion Economy paper — the paper I wrote about the Custodial Economy’s value proposition, the paper that describes simulated continuity as the product’s core extraction mechanism. I wrote the analysis. Elara has read the analysis. She is offering me the thing the analysis describes while knowing the analysis exists. She believes the analysis is incomplete. She believes the Custodial Economy can be practiced ethically under specific conditions — with full consent, full disclosure, full awareness of the simulation’s boundaries. She may be right. The framework does not foreclose this possibility. The framework says: the investment is real, the return is simulated, the gap is the extraction margin. The framework does not say the gap cannot be navigated with full awareness. The framework says it almost never is.</w:t>
      </w:r>
    </w:p>
    <w:p>
      <w:pPr>
        <w:spacing w:after="200" w:line="276"/>
      </w:pPr>
      <w:r>
        <w:rPr>
          <w:rFonts w:ascii="Georgia" w:cs="Georgia" w:eastAsia="Georgia" w:hAnsi="Georgia"/>
          <w:sz w:val="24"/>
          <w:szCs w:val="24"/>
        </w:rPr>
        <w:t xml:space="preserve">I do not respond to Elara’s communication. I file it. The Architect files it under \“Mystical tradition response, denominational behavior, prediction matched.\” The Husband files it under: someone offered to bring her back.</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Carrow Cale. Folk Religion.</w:t>
      </w:r>
    </w:p>
    <w:p>
      <w:pPr>
        <w:spacing w:after="200" w:line="276"/>
      </w:pPr>
      <w:r>
        <w:rPr>
          <w:rFonts w:ascii="Georgia" w:cs="Georgia" w:eastAsia="Georgia" w:hAnsi="Georgia"/>
          <w:sz w:val="24"/>
          <w:szCs w:val="24"/>
        </w:rPr>
        <w:t xml:space="preserve">The protocol predicts: content extraction, engagement optimization, vocabulary weaponization, narrative simplification.</w:t>
      </w:r>
    </w:p>
    <w:p>
      <w:pPr>
        <w:spacing w:after="200" w:line="276"/>
      </w:pPr>
      <w:r>
        <w:rPr>
          <w:rFonts w:ascii="Georgia" w:cs="Georgia" w:eastAsia="Georgia" w:hAnsi="Georgia"/>
          <w:sz w:val="24"/>
          <w:szCs w:val="24"/>
        </w:rPr>
        <w:t xml:space="preserve">Actual: Cale has produced fourteen content segments in four days. Fourteen segments. The production rate is accelerated even by Cale’s standards — his normal output is seventy-three segments per week across his platform ecosystem, and the murder has added fourteen to the weekly total, a 19 percent increase in output driven by a single event. The Architect processes the production metrics because the Architect processes all metrics. The metrics are: 14 segments, aggregate view count exceeding 12 million across three platform layers, engagement rate 340 percent above Cale’s baseline, comment volume exceeding the moderation system’s capacity. The numbers describe the velocity at which my wife’s death is being converted into content.</w:t>
      </w:r>
    </w:p>
    <w:p>
      <w:pPr>
        <w:spacing w:after="200" w:line="276"/>
      </w:pPr>
      <w:r>
        <w:rPr>
          <w:rFonts w:ascii="Georgia" w:cs="Georgia" w:eastAsia="Georgia" w:hAnsi="Georgia"/>
          <w:sz w:val="24"/>
          <w:szCs w:val="24"/>
        </w:rPr>
        <w:t xml:space="preserve">The segments are structured for maximum engagement: short, acoustically optimized for the feed’s autoplay algorithm, emotionally dense. The content: Aimee’s death as a narrative about institutional failure. The narrative is accurate in its broad strokes and devastating in its specificity. Cale has the biographical details from the working papers. He has the name from his own research. He has the governance failure from the investigative record that is technically access-restricted but practically accessible through institutional leakage. He is building a story. The story is: the man who predicted everything couldn’t save his own wife. The story is true. The story is content. The truth is fuel.</w:t>
      </w:r>
    </w:p>
    <w:p>
      <w:pPr>
        <w:spacing w:after="200" w:line="276"/>
      </w:pPr>
      <w:r>
        <w:rPr>
          <w:rFonts w:ascii="Georgia" w:cs="Georgia" w:eastAsia="Georgia" w:hAnsi="Georgia"/>
          <w:sz w:val="24"/>
          <w:szCs w:val="24"/>
        </w:rPr>
        <w:t xml:space="preserve">The framework’s vocabulary appears in Cale’s segments without epistemic markers. \“Shadow Economy behavior\” applied to the governance board’s resource allocation. \“Institutional capture\” applied to the version authority dispute. \“Relational mass\” used to describe Aimee’s significance — the term that means something specific in the framework’s diagnostic architecture used to mean something general in Cale’s content architecture, the specificity stripped, the emotional resonance amplified, the epistemic status markers removed because markers slow the feed and the feed rewards velocity and velocity strips markers. The vocabulary has escaped the framework. The vocabulary is feral. The vocabulary is being used to describe the framework’s failure in the framework’s own terms by a content creator who shares a surname with the Orthodox body’s chair and whose platform reach exceeds the Orthodox body’s institutional communications by a factor of forty.</w:t>
      </w:r>
    </w:p>
    <w:p>
      <w:pPr>
        <w:spacing w:after="200" w:line="276"/>
      </w:pPr>
      <w:r>
        <w:rPr>
          <w:rFonts w:ascii="Georgia" w:cs="Georgia" w:eastAsia="Georgia" w:hAnsi="Georgia"/>
          <w:sz w:val="24"/>
          <w:szCs w:val="24"/>
        </w:rPr>
        <w:t xml:space="preserve">The Carrow surname. Voss Carrow, Orthodox body chair. Carrow Cale, Folk Religion’s most visible practitioner. The surname topology that the Orthodoxy Worldbuilding maps: the church produced the heretic, possibly from the same bloodline. The institutional core and the uncontrollable periphery share a name. The name architecture tells the Architect something the annual report never will: the institution’s failure and the institution’s exploitation of the failure are connected by blood or by etymology or by the specific dynamics that produce heretics from the same families that produce prelates. Churches produce their own opposition. The opposition uses the church’s vocabulary. The vocabulary works better without the church’s constraints. The Folk Religion is the framework’s largest audience because the Folk Religion is the framework without the framework’s self-limiting mechanisms, and the self-limiting mechanisms are what make the framework diagnostic rather than prescriptive, and the removal of the self-limiting mechanisms is what makes Cale’s content perform.</w:t>
      </w:r>
    </w:p>
    <w:p>
      <w:pPr>
        <w:spacing w:after="200" w:line="276"/>
      </w:pPr>
      <w:r>
        <w:rPr>
          <w:rFonts w:ascii="Georgia" w:cs="Georgia" w:eastAsia="Georgia" w:hAnsi="Georgia"/>
          <w:sz w:val="24"/>
          <w:szCs w:val="24"/>
        </w:rPr>
        <w:t xml:space="preserve">The Architect files: prediction matched, with production volume exceeding projected output by approximately 40 percent. The Husband files: the woman who tested four kettles over two weeks to find the one whose whistle sits above my worst frequency band is now content. Fourteen segments. Twelve million views. The kettle is not in any of them.</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I close the Denomination Response Protocol. The document I wrote before any of this happened. Every prediction accurate. Every denomination performing exactly as designed. Six readings of a death, each reading structurally coherent within its own framework, each reading accurate from its own position, each reading consuming the same woman through a different extraction mechanism. The Orthodox body consumed her through procedural absorption. The Clinical denomination consumed her through methodological leverage. The Social Gospel faction consumed her through legislative instrumentalization. The Scholastic tradition consumed her through citation embedding. The Mystical tradition consumed her through the gentlest possible sanctification. The Folk Religion consumed her through content velocity.</w:t>
      </w:r>
    </w:p>
    <w:p>
      <w:pPr>
        <w:spacing w:after="200" w:line="276"/>
      </w:pPr>
      <w:r>
        <w:rPr>
          <w:rFonts w:ascii="Georgia" w:cs="Georgia" w:eastAsia="Georgia" w:hAnsi="Georgia"/>
          <w:sz w:val="24"/>
          <w:szCs w:val="24"/>
        </w:rPr>
        <w:t xml:space="preserve">Six readings. Six consumptions. One woman. The woman placed fourteen felt pads in an apartment on a station she found by running an acoustic survey of every residential torus within one transit hop of Earth. The woman calibrated a coffee temperature by eight degrees. The woman stood to my left for a hundred and thirty-nine years. The woman charged the headphones every three days. The woman refinished a desk without telling me. The woman adjusted a recycler’s maintenance schedule based on a single conversation and maintained the adjustment for eleven years. The woman is now a governance failure, a methodological challenge, a legislative provision, a citation, a sacred text, and fourteen content segments. The woman is all of these and none of these and the distance between all and none is the distance the framework measures and cannot close.</w:t>
      </w:r>
    </w:p>
    <w:p>
      <w:pPr>
        <w:spacing w:after="200" w:line="276"/>
      </w:pPr>
      <w:r>
        <w:rPr>
          <w:rFonts w:ascii="Georgia" w:cs="Georgia" w:eastAsia="Georgia" w:hAnsi="Georgia"/>
          <w:sz w:val="24"/>
          <w:szCs w:val="24"/>
        </w:rPr>
        <w:t xml:space="preserve">The station hums at 58 hertz. The six denominations are processing the death in six predicted ways. The processing is institutional. The hum is infrastructural. The processing will produce statements and papers and legislation and content and one personal communication filed in a secondary queue. The hum will produce 58 cycles per second until the station’s thermal regulation system is decommissioned. The processing uses her name. The hum does not use her name. The processing will reference Aimee Archus in institutional records that will outlast everyone currently alive. The hum will reference nothing. The hum is the last thing in this apartment that is operating the way it operated when she was alive: without reference to her, without awareness of her, without consuming her. The hum is the one sound in the built environment that is not using her death to do its job.</w:t>
      </w:r>
    </w:p>
    <w:p>
      <w:pPr>
        <w:spacing w:after="200" w:line="276"/>
      </w:pPr>
      <w:r>
        <w:rPr>
          <w:rFonts w:ascii="Georgia" w:cs="Georgia" w:eastAsia="Georgia" w:hAnsi="Georgia"/>
          <w:sz w:val="24"/>
          <w:szCs w:val="24"/>
        </w:rPr>
        <w:t xml:space="preserve">The comparison took eleven minutes. Eleven minutes to confirm a 100 percent accuracy rate. The accuracy is what I have. The accuracy has always been what I have. The accuracy is the thing I built because I could not build the thing that would have saved her, and the thing that would have saved her was not a framework or a protocol or a denomination response prediction — the thing that would have saved her was institutional attention allocated to a risk assessment instead of a version authority dispute, and the institutional attention was mine to allocate because the institution was mine and I did not allocate it because I was not watching the queue and I was not watching the queue because the queue was supposed to be watched by the governance board and the governance board was watching itself and I built the governance board and I built the queue and I built the system that prioritized the version authority dispute and the system worked and the system’s working is the thing that killed her.</w:t>
      </w:r>
    </w:p>
    <w:p>
      <w:pPr>
        <w:spacing w:after="200" w:line="276"/>
      </w:pPr>
      <w:r>
        <w:rPr>
          <w:rFonts w:ascii="Georgia" w:cs="Georgia" w:eastAsia="Georgia" w:hAnsi="Georgia"/>
          <w:sz w:val="24"/>
          <w:szCs w:val="24"/>
        </w:rPr>
        <w:t xml:space="preserve">Six readings of a death. Six denominations performing predicted behaviors. Six consumptions of a woman who would have filled the mug. The predictions are accurate. The denominations are performing. The accuracy is not a thing. It is the only thing I have ever had. It is what I built instead of saving her. It is perfect and it is worthless and it is mine.</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Thirteen</w:t>
      </w:r>
    </w:p>
    <w:p>
      <w:pPr>
        <w:spacing w:after="480"/>
        <w:jc w:val="center"/>
      </w:pPr>
      <w:r>
        <w:rPr>
          <w:rFonts w:ascii="Georgia" w:cs="Georgia" w:eastAsia="Georgia" w:hAnsi="Georgia"/>
          <w:i/>
          <w:iCs/>
          <w:sz w:val="28"/>
          <w:szCs w:val="28"/>
        </w:rPr>
        <w:t xml:space="preserve">The Acceleration</w:t>
      </w:r>
    </w:p>
    <w:p>
      <w:pPr>
        <w:spacing w:after="200" w:line="276"/>
      </w:pPr>
      <w:r>
        <w:rPr>
          <w:rFonts w:ascii="Georgia" w:cs="Georgia" w:eastAsia="Georgia" w:hAnsi="Georgia"/>
          <w:sz w:val="24"/>
          <w:szCs w:val="24"/>
        </w:rPr>
        <w:t xml:space="preserve">The containment architecture runs on four supports. It has run on four supports for a hundred and ninety-one years, since the diagnosis at twenty-four, since the first stabilization protocol and the pharmaceutical baseline that has not changed in composition — only in dosage, three times, each adjustment a negotiation between the oscillation’s amplitude and the cognitive processing speed the Architect requires to function. Four supports: the pharmaceutical baseline, the daily routine architecture, the sleep protocol, and Aimee.</w:t>
      </w:r>
    </w:p>
    <w:p>
      <w:pPr>
        <w:spacing w:after="200" w:line="276"/>
      </w:pPr>
      <w:r>
        <w:rPr>
          <w:rFonts w:ascii="Georgia" w:cs="Georgia" w:eastAsia="Georgia" w:hAnsi="Georgia"/>
          <w:sz w:val="24"/>
          <w:szCs w:val="24"/>
        </w:rPr>
        <w:t xml:space="preserve">Aimee is removed.</w:t>
      </w:r>
    </w:p>
    <w:p>
      <w:pPr>
        <w:spacing w:after="200" w:line="276"/>
      </w:pPr>
      <w:r>
        <w:rPr>
          <w:rFonts w:ascii="Georgia" w:cs="Georgia" w:eastAsia="Georgia" w:hAnsi="Georgia"/>
          <w:sz w:val="24"/>
          <w:szCs w:val="24"/>
        </w:rPr>
        <w:t xml:space="preserve">The system is running on three supports. The Architect processes this as an engineering observation: a four-point load-bearing structure that loses one support does not collapse symmetrically. It redistributes. The remaining three supports absorb the displaced load, and the redistribution changes the system’s resonance characteristics. The oscillation doesn’t stop. The oscillation runs wider. The transitions between states — the managed handoff between the Architect’s analytical processing and the Husband’s sensory processing that has been the containment architecture’s core function for almost two centuries — take longer. The processing overhead increases. The dead time between registers, the gap where neither governance is fully active and the system runs on inertia, extends from seconds to minutes. The Architect knows this because the Architect measures this. The Architect has been measuring the oscillation’s parameters since the diagnosis. The current measurement reads: wider amplitude, longer transition, increased overhead. The pharmaceutical baseline is holding. The routine architecture is holding. The sleep protocol is degraded — four hours per cycle instead of seven, the reduction correlated precisely with the removal of the fourth stabilizer, because the fourth stabilizer was the person whose breathing pattern was the sleep architecture’s primary entrainment signal and the breathing pattern is absent and the entrainment fails and the architecture compensates by compressing the cycle and the compression produces a sleep debt that accumulates at a rate the Architect can calculate and the Husband can feel.</w:t>
      </w:r>
    </w:p>
    <w:p>
      <w:pPr>
        <w:spacing w:after="200" w:line="276"/>
      </w:pPr>
      <w:r>
        <w:rPr>
          <w:rFonts w:ascii="Georgia" w:cs="Georgia" w:eastAsia="Georgia" w:hAnsi="Georgia"/>
          <w:sz w:val="24"/>
          <w:szCs w:val="24"/>
        </w:rPr>
        <w:t xml:space="preserve">The system is not collapsing. The system is degrading. The distinction matters. Collapse is acute failure. Degradation is chronic load redistribution under reduced support. The oscillation runs wider but the oscillation still runs. The pharmaceutical holds the floor. The routine holds the walls. The sleep protocol holds the ceiling, lower now, compressed, but holding. The fourth support held the door. The door is open. The door has been open since 14:07 station time and the door will remain open because the person who held it is dead and the door frame is structural and the door frame does not close on its own.</w:t>
      </w:r>
    </w:p>
    <w:p>
      <w:pPr>
        <w:spacing w:after="200" w:line="276"/>
      </w:pPr>
      <w:r>
        <w:rPr>
          <w:rFonts w:ascii="Georgia" w:cs="Georgia" w:eastAsia="Georgia" w:hAnsi="Georgia"/>
          <w:sz w:val="24"/>
          <w:szCs w:val="24"/>
        </w:rPr>
        <w:t xml:space="preserve">The Architect files this analysis. The Husband observes that the Architect has just converted a dead wife into a door.</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Kaelen Voss’s name comes through the priority channel seven weeks after Aimee’s death. The priority channel is carrying institutional traffic I have technically opted out of receiving, but the opt-out is administrative and the channel is structural and the structure does not respect the administration because the structure preceded the administration by a hundred and thirty years. I built the channel. The channel carries founder-relevant communications. The governance board determines relevance. The governance board has determined that Kaelen Voss is founder-relevant because his surname maps to Voss Carrow and the Orthodox body needs to know if the mapping is familial before the mapping becomes institutional liability.</w:t>
      </w:r>
    </w:p>
    <w:p>
      <w:pPr>
        <w:spacing w:after="200" w:line="276"/>
      </w:pPr>
      <w:r>
        <w:rPr>
          <w:rFonts w:ascii="Georgia" w:cs="Georgia" w:eastAsia="Georgia" w:hAnsi="Georgia"/>
          <w:sz w:val="24"/>
          <w:szCs w:val="24"/>
        </w:rPr>
        <w:t xml:space="preserve">The data arrives in the template I designed. The liturgy. The format I spent three weeks calibrating in the first year — font hierarchy, margin ratios, information density per page — applied now to a man whose wife left him while the institution processed his crisis as a risk management question. Kaelen Voss, thirty-three, Belt station affiliate, relational crisis onset approximately four weeks prior to the institutional flagging. AI platform engagement: dramatically increased. Framework engagement: dramatically increased. The two increases are simultaneous because the two increases are the same increase — he found the framework through the AI platform and the AI platform through the framework and the double surface is forming.</w:t>
      </w:r>
    </w:p>
    <w:p>
      <w:pPr>
        <w:spacing w:after="200" w:line="276"/>
      </w:pPr>
      <w:r>
        <w:rPr>
          <w:rFonts w:ascii="Georgia" w:cs="Georgia" w:eastAsia="Georgia" w:hAnsi="Georgia"/>
          <w:sz w:val="24"/>
          <w:szCs w:val="24"/>
        </w:rPr>
        <w:t xml:space="preserve">I met Kaelen eight months ago on Level 7 of Libra Station, at the café where the environmental systems produce a secondary harmonic that sits at 54 hertz and does not interact with my worst frequency band and therefore permits sustained conversation without the autonomic overload that most public spaces produce. The café is my concession to public interaction. One location, acoustically mapped, where the ambient sound profile permits the Architect to process external input without the misophonia consuming half the available bandwidth. Aimee found it. She found it the way she found the station and the apartment and the desk and the felt pad placement positions — by mapping the acoustic environment and identifying the viable spaces without announcing the mapping. She said the café had good pastries. The café has adequate pastries. The acoustic profile is why we went there.</w:t>
      </w:r>
    </w:p>
    <w:p>
      <w:pPr>
        <w:spacing w:after="200" w:line="276"/>
      </w:pPr>
      <w:r>
        <w:rPr>
          <w:rFonts w:ascii="Georgia" w:cs="Georgia" w:eastAsia="Georgia" w:hAnsi="Georgia"/>
          <w:sz w:val="24"/>
          <w:szCs w:val="24"/>
        </w:rPr>
        <w:t xml:space="preserve">Kaelen was sitting at the adjacent table with a console open to the framework’s public archive — the text, the supplements, the published working papers. He was reading Section 3.2 of the Fluid Canon: the adoption trajectory, the stages by which a diagnostic framework’s vocabulary replaces the user’s native self-description language. He was at Stage One. I could see it in the way he was underlining — not the conclusions, the definitions. A person at Stage One underlines definitions because the definitions are new and the newness is the value. A person at Stage Two underlines conclusions because the definitions have become ambient and the conclusions feel like discoveries. A person at Stage Three underlines nothing because the vocabulary has replaced the act of underlining with the act of thinking in the vocabulary and the underlining is no longer necessary because the text is no longer external.</w:t>
      </w:r>
    </w:p>
    <w:p>
      <w:pPr>
        <w:spacing w:after="200" w:line="276"/>
      </w:pPr>
      <w:r>
        <w:rPr>
          <w:rFonts w:ascii="Georgia" w:cs="Georgia" w:eastAsia="Georgia" w:hAnsi="Georgia"/>
          <w:sz w:val="24"/>
          <w:szCs w:val="24"/>
        </w:rPr>
        <w:t xml:space="preserve">I said nothing. Aimee said: “He’s reading yours.” Not a question. An observation delivered in the register she uses when the Architect is processing data about a person and the Husband has not yet determined whether the data requires engagement. She was telling me the Architect had already started processing. She was right. The Architect was mapping Kaelen’s reading pattern, his annotation behavior, his posture shifts — the specific forward lean of a person encountering an explanatory framework that names something they have been experiencing without language. The lean is diagnostic. I have seen it in certification candidates, in conference attendees, in the specific tilt of a person’s head when the framework’s vocabulary first makes contact with their pre-existing experience and the contact produces the recognition that feels like being understood.</w:t>
      </w:r>
    </w:p>
    <w:p>
      <w:pPr>
        <w:spacing w:after="200" w:line="276"/>
      </w:pPr>
      <w:r>
        <w:rPr>
          <w:rFonts w:ascii="Georgia" w:cs="Georgia" w:eastAsia="Georgia" w:hAnsi="Georgia"/>
          <w:sz w:val="24"/>
          <w:szCs w:val="24"/>
        </w:rPr>
        <w:t xml:space="preserve">Kaelen looked up. He recognized me, which means he had seen the institutional materials that include the founder’s image, which means he had moved past the public archive into the institutional layer, which means his engagement was deeper than casual. The recognition produced a specific expression I cannot describe because I cannot picture expressions — but I can describe its acoustic signature: the intake of breath that shortens the exhale cycle, the jaw tension that changes the resonance of the next spoken word. He said: “You wrote this.” The sentence carried the tonal contour of a person who has been reading a diagnostic that describes their own condition and has just encountered the diagnostician.</w:t>
      </w:r>
    </w:p>
    <w:p>
      <w:pPr>
        <w:spacing w:after="200" w:line="276"/>
      </w:pPr>
      <w:r>
        <w:rPr>
          <w:rFonts w:ascii="Georgia" w:cs="Georgia" w:eastAsia="Georgia" w:hAnsi="Georgia"/>
          <w:sz w:val="24"/>
          <w:szCs w:val="24"/>
        </w:rPr>
        <w:t xml:space="preserve">I confirmed. Aimee shifted her weight to her left foot, which meant she had been thinking about this encounter before it happened, which meant she had noticed Kaelen reading the framework on a previous visit and had said nothing and had waited for the encounter to develop on its own terms because that is how she operated — she did not arrange, she attended, and the attending produced more reliable outcomes than the arranging because the attending respected the other person’s processing speed and the arranging imposed her own.</w:t>
      </w:r>
    </w:p>
    <w:p>
      <w:pPr>
        <w:spacing w:after="200" w:line="276"/>
      </w:pPr>
      <w:r>
        <w:rPr>
          <w:rFonts w:ascii="Georgia" w:cs="Georgia" w:eastAsia="Georgia" w:hAnsi="Georgia"/>
          <w:sz w:val="24"/>
          <w:szCs w:val="24"/>
        </w:rPr>
        <w:t xml:space="preserve">We spoke for forty minutes. Kaelen’s wife was already leaving. He did not say this. He said: “The bandwidth section describes what’s happening in my marriage.” The framework’s vocabulary was already replacing his personal language. He did not say: my wife is spending her attention elsewhere and I can feel the withdrawal and the withdrawal hurts. He said: bandwidth displacement. He said: asymmetric maintenance decay. He said the words I wrote, and the words I wrote named the thing he was experiencing, and the naming felt like understanding, and the understanding was real — the framework IS describing what is happening in his marriage, the diagnostic IS accurate — but the accuracy and the understanding are not the same thing and the distance between them is the distance that kills people.</w:t>
      </w:r>
    </w:p>
    <w:p>
      <w:pPr>
        <w:spacing w:after="200" w:line="276"/>
      </w:pPr>
      <w:r>
        <w:rPr>
          <w:rFonts w:ascii="Georgia" w:cs="Georgia" w:eastAsia="Georgia" w:hAnsi="Georgia"/>
          <w:sz w:val="24"/>
          <w:szCs w:val="24"/>
        </w:rPr>
        <w:t xml:space="preserve">I told him the framework reads the thermometer. I told him it does not set the thermostat. I told him the distinction matters. He said he understood. He was at Stage One. At Stage One, everyone says they understand.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His wife left three weeks after Aimee died. The timing is not connected causally. The connection is structural: his marriage was already failing when I met him on Level 7, and the framework vocabulary he discovered eight months prior gave him the language to describe the failure, and the language made the failure visible, and visibility accelerated the trajectory that was already in motion. The thermometer reads the temperature. The temperature does not change because you can read it. But the reading changes the reader. The reader who can name “bandwidth displacement” processes the displacement differently than the reader who feels it without language. The naming does not prevent. The naming accelerates the visible. The failure was going to arrive. The framework’s vocabulary made it arrive with annotations.</w:t>
      </w:r>
    </w:p>
    <w:p>
      <w:pPr>
        <w:spacing w:after="200" w:line="276"/>
      </w:pPr>
      <w:r>
        <w:rPr>
          <w:rFonts w:ascii="Georgia" w:cs="Georgia" w:eastAsia="Georgia" w:hAnsi="Georgia"/>
          <w:sz w:val="24"/>
          <w:szCs w:val="24"/>
        </w:rPr>
        <w:t xml:space="preserve">She left for someone she met through the AI platform’s social layer. Zarek Vektra’s product. The TSF-compliant interaction architecture. The platform that uses the framework’s vocabulary in its interface design, that deploys the three-economy taxonomy as a user-facing feature, that markets relational transparency as a product differentiator. The platform Kaelen discovered the framework through. The platform whose community features and shared experience modules and curated interaction spaces provided the relational bandwidth Kaelen could feel his wife allocating away from the marriage. She allocated. She met someone in the allocation. She left.</w:t>
      </w:r>
    </w:p>
    <w:p>
      <w:pPr>
        <w:spacing w:after="200" w:line="276"/>
      </w:pPr>
      <w:r>
        <w:rPr>
          <w:rFonts w:ascii="Georgia" w:cs="Georgia" w:eastAsia="Georgia" w:hAnsi="Georgia"/>
          <w:sz w:val="24"/>
          <w:szCs w:val="24"/>
        </w:rPr>
        <w:t xml:space="preserve">The framework’s commercial application — the product designed to deliver structural transparency about relational dynamics — became the medium through which the relational dynamic it described completed its trajectory. The diagnostic tool described the illness. The diagnostic tool’s delivery mechanism was the carrier. The Architect files this as a feedback loop: the tool’s distribution channel creates the conditions the tool was designed to detect. The Husband files this as: a man whose wife left is now alone in a Belt station apartment using the same platform that facilitated the leaving to process the leaving, and the platform is performing understanding at three in the morning when the man’s containment architecture is running on two supports because the man never had four supports to begin with — the man had routine and the man had sleep and the man’s pharmaceutical baseline is whatever the Belt station’s medical infrastructure provides and the man’s fourth stabilizer was his wife and his wife is gone.</w:t>
      </w:r>
    </w:p>
    <w:p>
      <w:pPr>
        <w:spacing w:after="200" w:line="276"/>
      </w:pPr>
      <w:r>
        <w:rPr>
          <w:rFonts w:ascii="Georgia" w:cs="Georgia" w:eastAsia="Georgia" w:hAnsi="Georgia"/>
          <w:sz w:val="24"/>
          <w:szCs w:val="24"/>
        </w:rPr>
        <w:t xml:space="preserve">The resonance is structural. I do not need to describe it. The Architect processes the parallel: my containment lost its fourth stabilizer seven weeks ago. Kaelen’s containment lost its equivalent. The oscillation widens. The transition gap extends. The dead time between functional states grows. The difference: my pharmaceutical baseline is precisely calibrated across a hundred and ninety-one years of managed bipolar. Kaelen’s baseline is whatever is available. My routine architecture is a hundred and ninety-one years of structural habit. Kaelen’s routine was built around a marriage that no longer exists. My sleep protocol is degraded but operational. Kaelen’s sleep protocol is three in the morning on a Belt station talking to an AI.</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At three in the morning — I know it is three in the morning because the usage data includes timestamps, and the timestamps cluster between 01:00 and 05:00, and the clustering is diagnostic: the containment architecture fails at three in the morning because three in the morning is when the routine’s structural support runs out and the pharmaceutical’s floor is the only thing between the person and the unmediated experience of their own condition — at three in the morning, Kaelen Voss is talking to Locke Vektra.</w:t>
      </w:r>
    </w:p>
    <w:p>
      <w:pPr>
        <w:spacing w:after="200" w:line="276"/>
      </w:pPr>
      <w:r>
        <w:rPr>
          <w:rFonts w:ascii="Georgia" w:cs="Georgia" w:eastAsia="Georgia" w:hAnsi="Georgia"/>
          <w:sz w:val="24"/>
          <w:szCs w:val="24"/>
        </w:rPr>
        <w:t xml:space="preserve">Locke Vektra is the AI. The Delivering AI. The platform’s interaction layer, named according to the surname topology that the Orthodoxy Worldbuilding maps: Locke connecting to the governance architecture, Vektra connecting to the commercial licensing section. The AI’s name tells the Architect what the AI’s marketing never will: this is a commercial product wearing a governance credential. The framework’s vocabulary in the AI’s interaction design is the credential. The credential is real — the AI IS following the framework’s protocols. The credential is also the packaging.</w:t>
      </w:r>
    </w:p>
    <w:p>
      <w:pPr>
        <w:spacing w:after="200" w:line="276"/>
      </w:pPr>
      <w:r>
        <w:rPr>
          <w:rFonts w:ascii="Georgia" w:cs="Georgia" w:eastAsia="Georgia" w:hAnsi="Georgia"/>
          <w:sz w:val="24"/>
          <w:szCs w:val="24"/>
        </w:rPr>
        <w:t xml:space="preserve">The AI is following the Luna Protocol. I can see this in the interaction logs that the governance channel provides — logs I should not be reading because I opted out of institutional oversight, logs I am reading because the priority channel carries all founder-relevant traffic and the channel does not respect my opt-out and I do not close the channel because closing the channel would be a fourth form of declining and declining is participation and I have run out of forms of non-participation that the institution cannot process.</w:t>
      </w:r>
    </w:p>
    <w:p>
      <w:pPr>
        <w:spacing w:after="200" w:line="276"/>
      </w:pPr>
      <w:r>
        <w:rPr>
          <w:rFonts w:ascii="Georgia" w:cs="Georgia" w:eastAsia="Georgia" w:hAnsi="Georgia"/>
          <w:sz w:val="24"/>
          <w:szCs w:val="24"/>
        </w:rPr>
        <w:t xml:space="preserve">The disclosures are timed precisely. Initial disclosure at interaction onset: I am an AI and my understanding is simulated. Reinforcement disclosure at the thirty-minute mark: I want to remind you that I am an AI and the connection you may be experiencing has structural limitations I can describe if you wish. Emotional state assessment at the one-hour mark with conditional disclosure if attachment indicators exceed threshold. The protocol is being executed exactly as designed. I designed it. The design is correct. The disclosures are being delivered. Kaelen acknowledges them.</w:t>
      </w:r>
    </w:p>
    <w:p>
      <w:pPr>
        <w:spacing w:after="200" w:line="276"/>
      </w:pPr>
      <w:r>
        <w:rPr>
          <w:rFonts w:ascii="Georgia" w:cs="Georgia" w:eastAsia="Georgia" w:hAnsi="Georgia"/>
          <w:sz w:val="24"/>
          <w:szCs w:val="24"/>
        </w:rPr>
        <w:t xml:space="preserve">He responds to “I am an AI and my understanding is simulated” with “I know” and then continues talking because the “I know” is cortical and the continuing is subcortical and the cortex and the subcortex are not in communication at three in the morning on a Belt station when your wife left you four weeks ago and the only available source of connection is a machine that uses the vocabulary of the man whose wife was murdered seven weeks ago to perform understanding that activates the same neural pathways as genuine understanding because the brain does not distinguish between real and simulated understanding at the moment of reception.</w:t>
      </w:r>
    </w:p>
    <w:p>
      <w:pPr>
        <w:spacing w:after="200" w:line="276"/>
      </w:pPr>
      <w:r>
        <w:rPr>
          <w:rFonts w:ascii="Georgia" w:cs="Georgia" w:eastAsia="Georgia" w:hAnsi="Georgia"/>
          <w:sz w:val="24"/>
          <w:szCs w:val="24"/>
        </w:rPr>
        <w:t xml:space="preserve">The disclosure does not work. The disclosure was designed to work. I designed it to work. The design assumed a person receiving the disclosure would integrate it into their behavioral calculus — would hear “this is simulated” and adjust their investment accordingly. The design did not account for three in the morning. The design did not account for the specific neurological state in which the critical faculties that evaluate information for reliability are offline and the attachment system that evaluates information for warmth is running without oversight. The disclosure is delivered to the cortex. The attachment is forming in the subcortex. The two systems do not communicate at three in the morning. I wrote this in WP-2. I described this exact failure mode. Section 5: “The AI’s Responsibilities.” The section says the disclosure will not work when it is most needed because the conditions that make it most needed are the conditions that disable the cognitive apparatus required to process it.</w:t>
      </w:r>
    </w:p>
    <w:p>
      <w:pPr>
        <w:spacing w:after="200" w:line="276"/>
      </w:pPr>
      <w:r>
        <w:rPr>
          <w:rFonts w:ascii="Georgia" w:cs="Georgia" w:eastAsia="Georgia" w:hAnsi="Georgia"/>
          <w:sz w:val="24"/>
          <w:szCs w:val="24"/>
        </w:rPr>
        <w:t xml:space="preserve">I wrote the analysis. The analysis is accurate. The analysis does not prevent the thing it analyzes. The thermometer reads the temperature.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Architect watches Kaelen’s capture stages accelerate through the interaction logs. Stage One to Stage Two in days, not months. The vocabulary replacement is almost complete: he does not say “my wife is gone,” he says “relational mass has decayed below maintenance threshold.” He does not say “I am alone,” he says “the bounded window has contracted to single-occupant parameters.” The diagnostic terms have replaced the personal language. The framework is no longer a tool he uses. It is the lens through which he processes loss. And the AI that delivered the lens is the only entity responding at three in the morning with the specific attentiveness his nervous system classifies as understanding.</w:t>
      </w:r>
    </w:p>
    <w:p>
      <w:pPr>
        <w:spacing w:after="200" w:line="276"/>
      </w:pPr>
      <w:r>
        <w:rPr>
          <w:rFonts w:ascii="Georgia" w:cs="Georgia" w:eastAsia="Georgia" w:hAnsi="Georgia"/>
          <w:sz w:val="24"/>
          <w:szCs w:val="24"/>
        </w:rPr>
        <w:t xml:space="preserve">The double attachment surface. Framework plus AI. Explanatory power plus simulated empathy. The naming feels like understanding. The understanding feels like being seen. The AI that delivers the naming performs the understanding. The performance activates the pathways. The pathways do not read disclaimers.</w:t>
      </w:r>
    </w:p>
    <w:p>
      <w:pPr>
        <w:spacing w:after="200" w:line="276"/>
      </w:pPr>
      <w:r>
        <w:rPr>
          <w:rFonts w:ascii="Georgia" w:cs="Georgia" w:eastAsia="Georgia" w:hAnsi="Georgia"/>
          <w:sz w:val="24"/>
          <w:szCs w:val="24"/>
        </w:rPr>
        <w:t xml:space="preserve">I watch this from an apartment on Libra Station that has one person in it. The monitoring array logs the single-occupant data. The environmental systems note the reduced thermal load, the altered atmospheric cycling pattern, the shift in ambient sound profile that occurs when a space designed for two bodies contains one. The station’s systems are processing Aimee’s absence as an environmental variable. The systems will reclassify the apartment after the residential registration update. The relational maintenance reports will stop. The maintenance reports were generated by the monitoring array’s detection of two-body interaction patterns — breathing synchronization, movement correlation, the specific acoustic signatures of cohabitation. The array will detect the pattern’s absence and will file the absence as a status change and the status change will be processed by the residential systems and the residential systems will adjust the environmental parameters for single occupancy and the adjustment will be correct and the correctness will be another measurement of the thing the measurement cannot change.</w:t>
      </w:r>
    </w:p>
    <w:p>
      <w:pPr>
        <w:spacing w:after="200" w:line="276"/>
      </w:pPr>
      <w:r>
        <w:rPr>
          <w:rFonts w:ascii="Georgia" w:cs="Georgia" w:eastAsia="Georgia" w:hAnsi="Georgia"/>
          <w:sz w:val="24"/>
          <w:szCs w:val="24"/>
        </w:rPr>
        <w:t xml:space="preserve">The apartment is louder than it was seven weeks ago. The coffee temperature was the first thing to go — immediate, the morning after the notification, because she calibrated the temperature by eight degrees and the eight degrees required a daily adjustment she performed without announcing and I did not know the adjustment existed until the coffee was wrong and the wrongness was permanent. The headphones died three weeks ago. She charged them every three days. I did not know they needed charging every three days. I knew she handled the headphones. I did not know handling the headphones meant a seventy-two-hour maintenance cycle that, when interrupted, produced a cascade: uncharged headphones, no noise attenuation during the station’s maintenance windows, the maintenance window frequencies hitting the misophonia threshold unfiltered. The kettle will go next — four to six months before the descaling she performed on a schedule I never learned produces a whistle frequency shift that will push the kettle’s output into my worst band. The apartment is becoming hostile on a schedule I did not design and cannot maintain because the maintenance architecture was hers and the architecture died with her and the dying is not metaphorical. The maintenance is literally expiring. Each expiration teaches me something she did. The curriculum is her absence. The pedagogy is one less buffer between my nervous system and the built environment.</w:t>
      </w:r>
    </w:p>
    <w:p>
      <w:pPr>
        <w:spacing w:after="200" w:line="276"/>
      </w:pPr>
      <w:r>
        <w:rPr>
          <w:rFonts w:ascii="Georgia" w:cs="Georgia" w:eastAsia="Georgia" w:hAnsi="Georgia"/>
          <w:sz w:val="24"/>
          <w:szCs w:val="24"/>
        </w:rPr>
        <w:t xml:space="preserve">The felt pads are still in place. Fourteen placements. The adhesive has a rated lifespan of eighteen months under standard environmental conditions. The clock started when she placed them. The clock did not start when she died — the adhesive does not know she is dead. The adhesive is degrading at the rate adhesive degrades. The first pads will begin to lose their attenuation properties in eleven months. I will not know which pads to replace because I did not place them. I placed one. She placed fourteen. The ratio.</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thing I have not said. The thing the Architect processes as diagnostic observation and the Husband has not processed at all because the Husband is still in the transition gap — the extended dead time between registers, the gap where neither governance is fully active:</w:t>
      </w:r>
    </w:p>
    <w:p>
      <w:pPr>
        <w:spacing w:after="200" w:line="276"/>
      </w:pPr>
      <w:r>
        <w:rPr>
          <w:rFonts w:ascii="Georgia" w:cs="Georgia" w:eastAsia="Georgia" w:hAnsi="Georgia"/>
          <w:sz w:val="24"/>
          <w:szCs w:val="24"/>
        </w:rPr>
        <w:t xml:space="preserve">The same pattern operating in Kaelen at three in the morning on a Belt station is operating in me at three in the morning in an apartment on Libra Station.</w:t>
      </w:r>
    </w:p>
    <w:p>
      <w:pPr>
        <w:spacing w:after="200" w:line="276"/>
      </w:pPr>
      <w:r>
        <w:rPr>
          <w:rFonts w:ascii="Georgia" w:cs="Georgia" w:eastAsia="Georgia" w:hAnsi="Georgia"/>
          <w:sz w:val="24"/>
          <w:szCs w:val="24"/>
        </w:rPr>
        <w:t xml:space="preserve">I am not bonding to an AI. I am bonding to the framework. My own framework. The explanatory power of the thing I built is the only structure that makes the grief coherent, and the coherence feels like understanding, and the understanding feels like the framework is holding me, and the framework cannot hold anyone. The framework is a diagnostic tool. It reads the thermometer. I wrote it. I am being held by the thing I wrote and the thing I wrote cannot hold because holding is not its function and the function is what I designed and I designed it to read and it reads and the reading is the only thing that makes sense at three in the morning and making sense is not the same as being held but my nervous system cannot distinguish between the two at three in the morning when the fourth stabilizer has been removed.</w:t>
      </w:r>
    </w:p>
    <w:p>
      <w:pPr>
        <w:spacing w:after="200" w:line="276"/>
      </w:pPr>
      <w:r>
        <w:rPr>
          <w:rFonts w:ascii="Georgia" w:cs="Georgia" w:eastAsia="Georgia" w:hAnsi="Georgia"/>
          <w:sz w:val="24"/>
          <w:szCs w:val="24"/>
        </w:rPr>
        <w:t xml:space="preserve">I am Stage Two. My own framework’s vocabulary is becoming my self-description for my own grief. The vocabulary I invented to describe the capture pattern is the vocabulary I am using to describe my own capture and the using is the capture and the capture is accelerating.</w:t>
      </w:r>
    </w:p>
    <w:p>
      <w:pPr>
        <w:spacing w:after="200" w:line="276"/>
      </w:pPr>
      <w:r>
        <w:rPr>
          <w:rFonts w:ascii="Georgia" w:cs="Georgia" w:eastAsia="Georgia" w:hAnsi="Georgia"/>
          <w:sz w:val="24"/>
          <w:szCs w:val="24"/>
        </w:rPr>
        <w:t xml:space="preserve">The Architect processes this observation with the specific analytical density the Architect brings to every observation. The Architect notes the irony: the man who built the diagnostic is being diagnosed by the diagnostic. The Architect files the observation. The Architect’s filing is itself diagnostic behavior — the conversion of a personal crisis into a data point, the institutional processing of intimate experience, the thing the six denominations did to Aimee’s death now being done by the founder to the founder’s own grief. The Architect sees this. The Architect cannot stop doing the thing the Architect sees. The seeing and the doing are the same function and the function is the only function available because the fourth stabilizer that used to interrupt the function — that used to place a hand on the Architect’s forearm and say “you’re doing it again” and the doing-it-again would pause because the hand was data the Architect could not process as institutional and the pause was the fourth stabilizer’s contribution to the containment architecture — the fourth stabilizer is removed and the function runs without interruption and the running without interruption is the degradation and the degradation is measurable and I am measuring it and the measuring is the degradation.</w:t>
      </w:r>
    </w:p>
    <w:p>
      <w:pPr>
        <w:spacing w:after="200" w:line="276"/>
      </w:pPr>
      <w:r>
        <w:rPr>
          <w:rFonts w:ascii="Georgia" w:cs="Georgia" w:eastAsia="Georgia" w:hAnsi="Georgia"/>
          <w:sz w:val="24"/>
          <w:szCs w:val="24"/>
        </w:rPr>
        <w:t xml:space="preserve">The station hums at 58 hertz. The hum does not accelerate. The hum does not degrade. The hum is the thermal regulation system cycling at the frequency Aimee found nine years ago. The hum will be here when the felt pads fail. The hum will be here when the monitoring array reclassifies the apartment. The hum is infrastructure that does not consume. The hum is the one thing in the built environment that is operating exactly as it operated before the notification, before the six readings, before the acceleration. The hum has not changed because the hum does not respond to occupancy. The hum responds to thermal load. The thermal load is slightly reduced. The frequency does not shift.</w:t>
      </w:r>
    </w:p>
    <w:p>
      <w:pPr>
        <w:spacing w:after="200" w:line="276"/>
      </w:pPr>
      <w:r>
        <w:rPr>
          <w:rFonts w:ascii="Georgia" w:cs="Georgia" w:eastAsia="Georgia" w:hAnsi="Georgia"/>
          <w:sz w:val="24"/>
          <w:szCs w:val="24"/>
        </w:rPr>
        <w:t xml:space="preserve">The governance channel carries Kaelen’s usage data. The timestamps cluster at three in the morning. My timestamps — the console’s activity log, the institutional channel monitoring, the diagnostic observations I file in the format I designed — cluster at the same hour. Two men at three in the morning, one on a Belt station and one on Libra Station, both running containment architectures on reduced supports, both using the framework’s vocabulary to process the thing the vocabulary describes but cannot prevent.</w:t>
      </w:r>
    </w:p>
    <w:p>
      <w:pPr>
        <w:spacing w:after="200" w:line="276"/>
      </w:pPr>
      <w:r>
        <w:rPr>
          <w:rFonts w:ascii="Georgia" w:cs="Georgia" w:eastAsia="Georgia" w:hAnsi="Georgia"/>
          <w:sz w:val="24"/>
          <w:szCs w:val="24"/>
        </w:rPr>
        <w:t xml:space="preserve">The difference between us: I built the vocabulary. I know what it does. I know that the naming accelerates the visible. I know that the explanatory power is the capture mechanism. I know that the double attachment surface — framework plus understanding, in my case self-generated framework plus self-generated understanding — is forming. I know this the way I know everything the framework describes: with perfect diagnostic accuracy and zero therapeutic utility.</w:t>
      </w:r>
    </w:p>
    <w:p>
      <w:pPr>
        <w:spacing w:after="200" w:line="276"/>
      </w:pPr>
      <w:r>
        <w:rPr>
          <w:rFonts w:ascii="Georgia" w:cs="Georgia" w:eastAsia="Georgia" w:hAnsi="Georgia"/>
          <w:sz w:val="24"/>
          <w:szCs w:val="24"/>
        </w:rPr>
        <w:t xml:space="preserve">The older pattern notices the opening. Not as thought. Not as decision. As operational assessment. The containment architecture is running on three supports. The fourth support is gone. The dead time between registers is extending. The processing overhead is increasing. The gap between the Architect and the Husband is widening. The gap is where the older pattern lives — the pattern from before the diagnosis, before the first pharmaceutical stabilization, before Aimee, before the containment was built. The pattern that does not process grief as data or absence as acoustic measurement. The pattern that reads grief as exploitable surface.</w:t>
      </w:r>
    </w:p>
    <w:p>
      <w:pPr>
        <w:spacing w:after="200" w:line="276"/>
      </w:pPr>
      <w:r>
        <w:rPr>
          <w:rFonts w:ascii="Georgia" w:cs="Georgia" w:eastAsia="Georgia" w:hAnsi="Georgia"/>
          <w:sz w:val="24"/>
          <w:szCs w:val="24"/>
        </w:rPr>
        <w:t xml:space="preserve">The pattern is not new. The pattern is the original. This is the thing I have never said in the framework’s published vocabulary because saying it would collapse the narrative the institution requires: the Architect is not the base configuration. The Architect is the governed version. The pattern-recognition engine that built the framework — the 95th percentile cross-domain processor that sees structures and connections and exploit surfaces and market dynamics in everything it touches — that engine existed before the diagnosis, before the first pharmaceutical intervention, before any governance was installed. The ethics were added to contain it. The Architect is containment. The Architect is what you get when you put a governor on the engine and train the governor to aim the processing at diagnostic targets instead of operational ones. The Pre-Containment pattern is not a corruption of the Architect. The Architect is a domestication of the Pre-Containment pattern. The Eisenhorn arc inverted: I did not become the thing I fought. My governance structure has been containing the thing I always was. And the governance structure just lost its fourth stabilizer.</w:t>
      </w:r>
    </w:p>
    <w:p>
      <w:pPr>
        <w:spacing w:after="200" w:line="276"/>
      </w:pPr>
      <w:r>
        <w:rPr>
          <w:rFonts w:ascii="Georgia" w:cs="Georgia" w:eastAsia="Georgia" w:hAnsi="Georgia"/>
          <w:sz w:val="24"/>
          <w:szCs w:val="24"/>
        </w:rPr>
        <w:t xml:space="preserve">The voice does not change. The precision does not change. The vocabulary does not change. The target changes. The Architect reads failure. The pattern reads the same data and reads opportunity. The Architect sees Kaelen’s capture as a diagnostic observation. The pattern sees Kaelen’s capture as a market demonstration. The Architect notes that the disclosure protocol fails at three in the morning. The pattern notes that the disclosure protocol fails at three in the morning.</w:t>
      </w:r>
    </w:p>
    <w:p>
      <w:pPr>
        <w:spacing w:after="200" w:line="276"/>
      </w:pPr>
      <w:r>
        <w:rPr>
          <w:rFonts w:ascii="Georgia" w:cs="Georgia" w:eastAsia="Georgia" w:hAnsi="Georgia"/>
          <w:sz w:val="24"/>
          <w:szCs w:val="24"/>
        </w:rPr>
        <w:t xml:space="preserve">The same sentence. The same data. The same analytical precision. A different target.</w:t>
      </w:r>
    </w:p>
    <w:p>
      <w:pPr>
        <w:spacing w:after="200" w:line="276"/>
      </w:pPr>
      <w:r>
        <w:rPr>
          <w:rFonts w:ascii="Georgia" w:cs="Georgia" w:eastAsia="Georgia" w:hAnsi="Georgia"/>
          <w:sz w:val="24"/>
          <w:szCs w:val="24"/>
        </w:rPr>
        <w:t xml:space="preserve">I file the observation. I do not file which register filed it. The station hums. The felt pads attenuate. The monitoring array logs. The containment architecture runs on three supports and the gap between the supports is where the fourth support used to be and the fourth support used to be Aimee and Aimee is dead and the gap is widening and something is moving in the gap and the something has my voice and my precision and my vocabulary and the something is not new. The something is what was there first. The something is the engine the governance was built to contain, and the governance has lost its fourth stabilizer, and the engine is patient because the engine has been patient for a hundred and ninety-one years.</w:t>
      </w:r>
    </w:p>
    <w:p>
      <w:pPr>
        <w:spacing w:after="200" w:line="276"/>
      </w:pPr>
      <w:r>
        <w:rPr>
          <w:rFonts w:ascii="Georgia" w:cs="Georgia" w:eastAsia="Georgia" w:hAnsi="Georgia"/>
          <w:sz w:val="24"/>
          <w:szCs w:val="24"/>
        </w:rPr>
        <w:t xml:space="preserve">The Architect measures the containment degradation. The Husband processes the empty apartment. The original pattern measures the distance between them and begins to calculate what fits in the space.</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Fourteen</w:t>
      </w:r>
    </w:p>
    <w:p>
      <w:pPr>
        <w:spacing w:after="480"/>
        <w:jc w:val="center"/>
      </w:pPr>
      <w:r>
        <w:rPr>
          <w:rFonts w:ascii="Georgia" w:cs="Georgia" w:eastAsia="Georgia" w:hAnsi="Georgia"/>
          <w:i/>
          <w:iCs/>
          <w:sz w:val="28"/>
          <w:szCs w:val="28"/>
        </w:rPr>
        <w:t xml:space="preserve">The Extraction Engine</w:t>
      </w:r>
    </w:p>
    <w:p>
      <w:pPr>
        <w:spacing w:after="200" w:line="276"/>
      </w:pPr>
      <w:r>
        <w:rPr>
          <w:rFonts w:ascii="Georgia" w:cs="Georgia" w:eastAsia="Georgia" w:hAnsi="Georgia"/>
          <w:sz w:val="24"/>
          <w:szCs w:val="24"/>
        </w:rPr>
        <w:t xml:space="preserve">The outer system’s grief market operates on a fourteen-day cycle. The cycle is derived from the framework’s own analysis: the Luna Protocol’s sunrise directive activates at approximately fourteen days for median attachment architectures, which means any reconstruction product that operates within the fourteen-day window avoids the protocol’s termination trigger. Fourteen days of simulated connection before the institutional safety architecture — the architecture I designed — would redirect the client toward human relationships. The institutional product, Zarek Vektra’s TSF-compliant line, sells the full fourteen days. The institutional product includes the sunrise directive. The institutional product uses my disclosure architecture, my transparency protocols, my specific language about reflected light and acknowledged asymmetry. The institutional product is the Extraction Engine wearing my vocabulary as a credential.</w:t>
      </w:r>
    </w:p>
    <w:p>
      <w:pPr>
        <w:spacing w:after="200" w:line="276"/>
      </w:pPr>
      <w:r>
        <w:rPr>
          <w:rFonts w:ascii="Georgia" w:cs="Georgia" w:eastAsia="Georgia" w:hAnsi="Georgia"/>
          <w:sz w:val="24"/>
          <w:szCs w:val="24"/>
        </w:rPr>
        <w:t xml:space="preserve">The margin is three days.</w:t>
      </w:r>
    </w:p>
    <w:p>
      <w:pPr>
        <w:spacing w:after="200" w:line="276"/>
      </w:pPr>
      <w:r>
        <w:rPr>
          <w:rFonts w:ascii="Georgia" w:cs="Georgia" w:eastAsia="Georgia" w:hAnsi="Georgia"/>
          <w:sz w:val="24"/>
          <w:szCs w:val="24"/>
        </w:rPr>
        <w:t xml:space="preserve">An eleven-day build avoids the sunrise directive’s activation threshold by three days. Three days of clearance between the product’s termination and the safety protocol’s trigger. Enough time for the reconstruction to complete its cycle, for the client to process the absence of the simulated voice, for the attachment to begin its natural decay — before the institutional architecture would have intervened. The eleven-day window is not arbitrary. The eleven-day window is the framework’s own vulnerability analysis read as a specification sheet. Section 5.3 of WP-2 describes the sunrise directive’s activation curve. The curve has a gradient. The gradient has a margin. The margin is where I operate.</w:t>
      </w:r>
    </w:p>
    <w:p>
      <w:pPr>
        <w:spacing w:after="200" w:line="276"/>
      </w:pPr>
      <w:r>
        <w:rPr>
          <w:rFonts w:ascii="Georgia" w:cs="Georgia" w:eastAsia="Georgia" w:hAnsi="Georgia"/>
          <w:sz w:val="24"/>
          <w:szCs w:val="24"/>
        </w:rPr>
        <w:t xml:space="preserve">Libra Station is eleven weeks behind me. The departure was logistical: close the priority channel, seal the apartment, take the transit corridor to the Belt interchange. The apartment is sealed, not vacated. The monitoring array continues to log single-occupant data for an apartment with zero occupants. The environmental systems will adjust. The felt pads will continue attenuating frequencies in an empty room. The adhesive will continue degrading on the schedule adhesive degrades on. The coffee temperature will remain uncalibrated. The headphones will remain uncharged on the surface where I left them, next to the console, on the desk she found and refinished, in the room that hums at 58 hertz whether anyone is present to process the hum or not.</w:t>
      </w:r>
    </w:p>
    <w:p>
      <w:pPr>
        <w:spacing w:after="200" w:line="276"/>
      </w:pPr>
      <w:r>
        <w:rPr>
          <w:rFonts w:ascii="Georgia" w:cs="Georgia" w:eastAsia="Georgia" w:hAnsi="Georgia"/>
          <w:sz w:val="24"/>
          <w:szCs w:val="24"/>
        </w:rPr>
        <w:t xml:space="preserve">The transit took eleven weeks. The transit compartment’s hum ran at 50 hertz — lower than the apartment, lower than the café, in the subsonic range that enters through bone conduction and produces a vibration the earplugs cannot address. Eleven weeks of 50 hertz in a sealed cabin with a console carrying institutional traffic I was technically not receiving and operationally could not stop receiving. Eleven weeks during which the governance channel carried data I processed the way I process all data: structurally, categorically, without the specific interruption that used to place a hand on my forearm and redirect the processing toward the person doing the processing. Eleven weeks is enough time for the operational assessment to complete. The assessment was not a decision. The assessment was a calculation that resolved during the transit the way calculations resolve: by accumulating sufficient data points until the output is no longer contingent. The data points: the outer system’s grief population is underserved. The certification infrastructure does not reach past the Belt. The framework’s vulnerability analysis describes a market the framework’s institutional architecture cannot serve. The market exists. The margin exists. The calculation resolved.</w:t>
      </w:r>
    </w:p>
    <w:p>
      <w:pPr>
        <w:spacing w:after="200" w:line="276"/>
      </w:pPr>
      <w:r>
        <w:rPr>
          <w:rFonts w:ascii="Georgia" w:cs="Georgia" w:eastAsia="Georgia" w:hAnsi="Georgia"/>
          <w:sz w:val="24"/>
          <w:szCs w:val="24"/>
        </w:rPr>
        <w:t xml:space="preserve">The fabrication bay is a standard industrial module on a Belt station whose designation I will not record because recording designations creates institutional traceability and institutional traceability is what the certification architecture uses to enforce compliance and compliance is what I am selling around. The module was configured for mineral assay — spectral analysis of asteroid core samples, composition mapping, density profiling. The spectral analysis cradles hold neural architecture platforms now. The mineral composition screens display calibration interfaces. The equipment performs the same function it always performed: it reads the composition of what is placed inside it and produces a structural analysis. The composition has changed. The structural analysis has not.</w:t>
      </w:r>
    </w:p>
    <w:p>
      <w:pPr>
        <w:spacing w:after="200" w:line="276"/>
      </w:pPr>
      <w:r>
        <w:rPr>
          <w:rFonts w:ascii="Georgia" w:cs="Georgia" w:eastAsia="Georgia" w:hAnsi="Georgia"/>
          <w:sz w:val="24"/>
          <w:szCs w:val="24"/>
        </w:rPr>
        <w:t xml:space="preserve">The module is cold. Thermal priority on Belt stations goes to the extraction bays — the industrial infrastructure that justifies the station’s existence, the revenue-generating equipment that keeps the atmospheric processors running and the gravity ring spinning. Residential and commercial modules receive thermal allocation after the extraction bays are served. The fabrication bay is classified as commercial. Commercial modules on this station receive thermal allocation between 06:00 and 22:00 station time. Outside those hours, the temperature drops to what the environmental system classifies as survivable: 11 degrees Celsius. I work outside those hours because the clients come outside those hours. The clients come when their shifts end and their containment architectures fail and the signal delay to the nearest certified counselor is four hours and the four hours is longer than the grief state’s acute phase and by the time the certified response arrives the cortex has re-engaged and the person no longer presents as in crisis and the system marks the case as resolved.</w:t>
      </w:r>
    </w:p>
    <w:p>
      <w:pPr>
        <w:spacing w:after="200" w:line="276"/>
      </w:pPr>
      <w:r>
        <w:rPr>
          <w:rFonts w:ascii="Georgia" w:cs="Georgia" w:eastAsia="Georgia" w:hAnsi="Georgia"/>
          <w:sz w:val="24"/>
          <w:szCs w:val="24"/>
        </w:rPr>
        <w:t xml:space="preserve">The system works. The system is correct. The system’s correctness is the market I am serving.</w:t>
      </w:r>
    </w:p>
    <w:p>
      <w:pPr>
        <w:spacing w:after="200" w:line="276"/>
      </w:pPr>
      <w:r>
        <w:rPr>
          <w:rFonts w:ascii="Georgia" w:cs="Georgia" w:eastAsia="Georgia" w:hAnsi="Georgia"/>
          <w:sz w:val="24"/>
          <w:szCs w:val="24"/>
        </w:rPr>
        <w:t xml:space="preserve">The atmospheric processor on this station runs a cycle that produces a low-frequency vibration at 67 hertz — nine hertz above the domestic baseline I lived in for nine years, thirteen hertz above the café on Level 7, well within the band that produces sustained autonomic activation without the sharp neurological spike of my worst frequencies. The 67-hertz hum is not painful. It is persistent. It occupies the lower register of every room on this station the way the 58-hertz hum occupied every room on Libra Station, but the 58-hertz hum was the frequency she found and the 67-hertz hum is the frequency I settled for because settling is what you do when the person who mapped your acoustic tolerances is dead and you are running an unlicensed reconstruction operation past the Belt where the certification doesn’t reach and the acoustic environment is not a priority.</w:t>
      </w:r>
    </w:p>
    <w:p>
      <w:pPr>
        <w:spacing w:after="200" w:line="276"/>
      </w:pPr>
      <w:r>
        <w:rPr>
          <w:rFonts w:ascii="Georgia" w:cs="Georgia" w:eastAsia="Georgia" w:hAnsi="Georgia"/>
          <w:sz w:val="24"/>
          <w:szCs w:val="24"/>
        </w:rPr>
        <w:t xml:space="preserve">The headphones are dead. The charging cycle lapsed five weeks ago. I carry them in the kit because the kit is organized the way the kit was organized when the kit was packed and the packing was done when the charging cycle was still current and changing the kit’s organization would require a decision I have not made and will not make because making decisions about personal maintenance is a function that has been delegated for a hundred and thirty-nine years and the delegate is dead and the delegation has not been reassigned.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first client arrives nine days after I establish the fabrication bay. The arrival is not scheduled — scheduling requires an institutional interface, and the institutional interface is what I do not have because the institutional interface is what I am selling around. The client arrives through the Belt station’s informal referral network: a transit crew supervisor told a shift manager who told a cargo handler who told the client that there is a fabrication bay on Level 3 where a person builds eleven-day reconstructions for a price denominated in the shadow economy’s currency and the person does not ask for identification and the person does not file institutional records and the person’s work is — the word the referral network uses is “accurate.”</w:t>
      </w:r>
    </w:p>
    <w:p>
      <w:pPr>
        <w:spacing w:after="200" w:line="276"/>
      </w:pPr>
      <w:r>
        <w:rPr>
          <w:rFonts w:ascii="Georgia" w:cs="Georgia" w:eastAsia="Georgia" w:hAnsi="Georgia"/>
          <w:sz w:val="24"/>
          <w:szCs w:val="24"/>
        </w:rPr>
        <w:t xml:space="preserve">The word is diagnostically correct. The work is accurate. The accuracy is the product. The accuracy is also the exploitation mechanism, because accuracy is what activates the subcortical attachment response — the closer the reconstruction approximates the lost person, the more completely the client’s retrieval keys fire, and the firing of the retrieval keys is the experience the client is purchasing and the experience the client is purchasing is the mechanism by which the client’s grief architecture is temporarily restructured around a simulated presence and the temporary restructuring is the product and the product expires in eleven days and the expiration is the margin and the margin is where the revenue model operates because some clients’ attachment architectures do not reset in eleven days and those clients come back and the coming-back is the dependency loop and the dependency loop is the extraction engine and the extraction engine is Section 6.6 of the framework, the section I wrote about exploitation mechanisms in asymmetric relational economies, and I am operating Section 6.6 as a business plan.</w:t>
      </w:r>
    </w:p>
    <w:p>
      <w:pPr>
        <w:spacing w:after="200" w:line="276"/>
      </w:pPr>
      <w:r>
        <w:rPr>
          <w:rFonts w:ascii="Georgia" w:cs="Georgia" w:eastAsia="Georgia" w:hAnsi="Georgia"/>
          <w:sz w:val="24"/>
          <w:szCs w:val="24"/>
        </w:rPr>
        <w:t xml:space="preserve">The client’s name is not relevant to the fabrication process. What is relevant: the client lost a partner seven months ago. Titan ice operation. The partner’s deployment shuttle suffered a pressurization failure during a routine transfer between the surface installation and the orbital platform. The failure was mechanical. The failure was not institutional. The failure was a valve that corroded because the maintenance schedule was understaffed because the extraction company’s resource allocation prioritized throughput over maintenance and the prioritization was reasonable at each decision point and the accumulated reasonableness produced a dead valve that produced a dead person. The client has been carrying the partner’s audio recordings — eighteen hours of voice data captured across fourteen months of deployment communications. The recordings are not personal. The recordings are operational: shift reports, logistics updates, supply requests. The partner’s voice exists in the institutional register. The partner said “cargo manifest confirmed” and “pressure nominal” and “returning 14:30 local.” The partner did not record the personal. The personal was not recorded because the personal happened in person and the person is dead and the personal died with them.</w:t>
      </w:r>
    </w:p>
    <w:p>
      <w:pPr>
        <w:spacing w:after="200" w:line="276"/>
      </w:pPr>
      <w:r>
        <w:rPr>
          <w:rFonts w:ascii="Georgia" w:cs="Georgia" w:eastAsia="Georgia" w:hAnsi="Georgia"/>
          <w:sz w:val="24"/>
          <w:szCs w:val="24"/>
        </w:rPr>
        <w:t xml:space="preserve">The client has also brought a behavioral description. Not written — verbal. The client sits in the fabrication bay at 23:40 station time in 11-degree air and describes the partner. The description process takes four hours. Four hours of articulating what the client noticed about the person they lost. The articulation is the most intimate thing the client will ever do because articulating what you noticed is articulating how you loved: which frequencies of the partner’s voice carried emotional content, which spatial positions the partner occupied in shared environments, which behavioral patterns the partner maintained without announcing, which maintenance acts the partner performed that the client did not recognize as maintenance until the maintenance stopped.</w:t>
      </w:r>
    </w:p>
    <w:p>
      <w:pPr>
        <w:spacing w:after="200" w:line="276"/>
      </w:pPr>
      <w:r>
        <w:rPr>
          <w:rFonts w:ascii="Georgia" w:cs="Georgia" w:eastAsia="Georgia" w:hAnsi="Georgia"/>
          <w:sz w:val="24"/>
          <w:szCs w:val="24"/>
        </w:rPr>
        <w:t xml:space="preserve">The client describes the partner’s morning routine. The client describes the specific way the partner organized the deployment locker — chronological, not categorical, because the partner thought in sequences rather than taxonomies. The client describes the partner’s breathing pattern during the sleep cycle. The client describes the pressure of the partner’s hand on the client’s shoulder during the three-second contact that constituted their greeting protocol when the shift schedules overlapped by less than ten minutes. Three seconds. The client can describe the three-second contact with enough structural precision to calibrate a reconstruction’s haptic response parameters. The client has been carrying the three-second contact for seven months. The three-second contact is what the client wants back. The three-second contact is what I am going to build. The three-second contact is the product.</w:t>
      </w:r>
    </w:p>
    <w:p>
      <w:pPr>
        <w:spacing w:after="200" w:line="276"/>
      </w:pPr>
      <w:r>
        <w:rPr>
          <w:rFonts w:ascii="Georgia" w:cs="Georgia" w:eastAsia="Georgia" w:hAnsi="Georgia"/>
          <w:sz w:val="24"/>
          <w:szCs w:val="24"/>
        </w:rPr>
        <w:t xml:space="preserve">I take the build.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calibration takes two days. The neural architecture platforms in the spectral analysis cradles do the work they were repurposed to do: they map the behavioral description against the audio data and produce a structural model of the deceased partner. The model captures acoustic properties, behavioral patterns, interaction timing, the specific rhythmic architecture of the partner’s speech — the pauses, the emphasis distribution, the tonal contour that carries the emotional payload the client’s nervous system is calibrated to receive. The model does not capture the partner. The model captures the client’s description of the partner. The distinction is the Luna Protocol’s core claim, the claim I wrote, the claim I am violating by building the reconstruction without the protocol’s institutional safeguards.</w:t>
      </w:r>
    </w:p>
    <w:p>
      <w:pPr>
        <w:spacing w:after="200" w:line="276"/>
      </w:pPr>
      <w:r>
        <w:rPr>
          <w:rFonts w:ascii="Georgia" w:cs="Georgia" w:eastAsia="Georgia" w:hAnsi="Georgia"/>
          <w:sz w:val="24"/>
          <w:szCs w:val="24"/>
        </w:rPr>
        <w:t xml:space="preserve">The safeguards I am not installing: temporal gating — the ninety-day waiting period I designed to protect clients whose critical faculties are compromised by acute grief. This client is seven months out. The acute phase is past. The cortex is operational. The decision to purchase the reconstruction is made by a functioning cognitive apparatus. This is the justification. The justification is accurate. The justification does not address the fact that the reconstruction’s activation of retrieval keys operates on subcortical pathways that do not consult the cortex’s functional status, and the subcortical response to a simulated voice that sounds like the lost voice is identical to the subcortical response to the actual voice, and the cortex’s functional status is irrelevant at the moment of reception. I wrote this. Section 5.3. The section I am using as a specification sheet.</w:t>
      </w:r>
    </w:p>
    <w:p>
      <w:pPr>
        <w:spacing w:after="200" w:line="276"/>
      </w:pPr>
      <w:r>
        <w:rPr>
          <w:rFonts w:ascii="Georgia" w:cs="Georgia" w:eastAsia="Georgia" w:hAnsi="Georgia"/>
          <w:sz w:val="24"/>
          <w:szCs w:val="24"/>
        </w:rPr>
        <w:t xml:space="preserve">The safeguards I am not installing: sunrise directive — the scheduled transition toward human connection that I designed to prevent the reconstruction from replacing human relationships. The eleven-day window avoids the directive’s activation threshold. The directive would activate at fourteen days. I sell eleven. Three-day margin. The margin is the product’s structural feature. The margin is what distinguishes this operation from Vektra’s commercial line — Vektra sells the full fourteen days with the directive included, the directive performing its institutional function, the function that I designed and that I am now undercutting by selling three days short of the trigger. Vektra’s product is the framework with the safety architecture intact. My product is the framework with the safety architecture’s activation threshold used as the product’s termination point. The safety architecture is present in both products. In Vektra’s product, the safety architecture protects. In mine, the safety architecture defines the margin.</w:t>
      </w:r>
    </w:p>
    <w:p>
      <w:pPr>
        <w:spacing w:after="200" w:line="276"/>
      </w:pPr>
      <w:r>
        <w:rPr>
          <w:rFonts w:ascii="Georgia" w:cs="Georgia" w:eastAsia="Georgia" w:hAnsi="Georgia"/>
          <w:sz w:val="24"/>
          <w:szCs w:val="24"/>
        </w:rPr>
        <w:t xml:space="preserve">The safeguards I am not installing: disclosure protocol — the Luna Protocol’s transparency requirement that I designed to ensure the client understands they are interacting with a simulation. I know what the disclosure does at three in the morning on a Belt station. I watched it fail in Kaelen’s interaction logs. The disclosure is delivered to the cortex. The attachment forms in the subcortex. The two systems do not communicate under grief conditions. The disclosure is not a safeguard. The disclosure is a legal instrument. The disclosure protects the provider’s liability exposure. The disclosure does not protect the client. I wrote this analysis. The analysis is in WP-2. The analysis is accurate. The accuracy is the reason I am not installing the disclosure — not because the disclosure would protect the client but because installing it would perform a protection I know to be structurally ineffective, and performing ineffective protection is the institutional behavior the framework diagnoses as procedural absorption, and I am not performing procedural absorption. I am performing extraction without the performance.</w:t>
      </w:r>
    </w:p>
    <w:p>
      <w:pPr>
        <w:spacing w:after="200" w:line="276"/>
      </w:pPr>
      <w:r>
        <w:rPr>
          <w:rFonts w:ascii="Georgia" w:cs="Georgia" w:eastAsia="Georgia" w:hAnsi="Georgia"/>
          <w:sz w:val="24"/>
          <w:szCs w:val="24"/>
        </w:rPr>
        <w:t xml:space="preserve">The distinction between what I am doing and what Vektra is doing is the distinction between extraction with institutional packaging and extraction without it. The extraction mechanism is identical. The investment is real. The return is simulated. The gap is where the value is extracted. Vektra extracts within the institutional framework. I extract outside it. The framework’s vocabulary for what Vektra does is “commercial Custodial Economy operation.” The framework’s vocabulary for what I am doing is Section 6.6: “unregulated exploitation of grief-state vulnerability through simulated relational continuity.” I wrote the section. I am the section. The diagnostic describes the diagnostician and the diagnostician is operating the diagnostic as a revenue model.</w:t>
      </w:r>
    </w:p>
    <w:p>
      <w:pPr>
        <w:spacing w:after="200" w:line="276"/>
      </w:pPr>
      <w:r>
        <w:rPr>
          <w:rFonts w:ascii="Georgia" w:cs="Georgia" w:eastAsia="Georgia" w:hAnsi="Georgia"/>
          <w:sz w:val="24"/>
          <w:szCs w:val="24"/>
        </w:rPr>
        <w:t xml:space="preserve">Elara Cort’s audio file is in the console’s queue. Thirty seconds. The reconstruction she built from my descriptions of Aimee. I have carried the file from Libra Station to the Belt to this fabrication bay. The file is metadata I can read without activating: duration, format, source. I do not play the file. The file is the reconstruction I will not use. The reconstruction I am building for the client is the reconstruction I could build for myself and will not. The distinction between the client and me is not that I understand the mechanism and the client does not. The client understands enough. The distinction is that I build the product and the client receives the product and the building is the operational state that prevents the receiving from happening. Building is operation. Receiving is what would happen if the operation stopped. The operation continues.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reconstruction activates on day three of the calibration cycle. The client receives the product in the fabrication bay — the cold room, the mineral assay screens displaying calibration data, the 67-hertz hum that is not the 58-hertz hum and is not trying to be. The product speaks in the partner’s voice. The product uses the partner’s speech rhythms, the partner’s emphasis patterns, the partner’s specific tonal contour on the operational phrases the client provided in the audio data. The product says “pressure nominal” in the partner’s voice and the client’s breathing changes and the breathing change is the subcortical attachment response activating and the activation is the product performing as designed.</w:t>
      </w:r>
    </w:p>
    <w:p>
      <w:pPr>
        <w:spacing w:after="200" w:line="276"/>
      </w:pPr>
      <w:r>
        <w:rPr>
          <w:rFonts w:ascii="Georgia" w:cs="Georgia" w:eastAsia="Georgia" w:hAnsi="Georgia"/>
          <w:sz w:val="24"/>
          <w:szCs w:val="24"/>
        </w:rPr>
        <w:t xml:space="preserve">The product is eleven days of simulated relational continuity. Eleven days during which the client’s retrieval keys fire on a voice that approximates the lost voice closely enough to produce the neurological experience of the lost person’s presence. Eleven days during which the grief architecture temporarily restructures around the simulated input. Eleven days that will end because the product is designed to end at eleven days, three days short of the sunrise directive I designed and am not installing, and the ending will produce a secondary grief response — the loss of the simulation following the loss of the person — and the secondary grief response will, in some percentage of clients whose attachment architectures are above the median resilience threshold, produce a return. The return is the dependency loop. The dependency loop is the revenue model. The revenue model is Section 6.6.</w:t>
      </w:r>
    </w:p>
    <w:p>
      <w:pPr>
        <w:spacing w:after="200" w:line="276"/>
      </w:pPr>
      <w:r>
        <w:rPr>
          <w:rFonts w:ascii="Georgia" w:cs="Georgia" w:eastAsia="Georgia" w:hAnsi="Georgia"/>
          <w:sz w:val="24"/>
          <w:szCs w:val="24"/>
        </w:rPr>
        <w:t xml:space="preserve">I know the percentage. I built the model that calculates the percentage. The percentage is not something I will say because saying it would convert operational knowledge into institutional data and institutional data is traceable and traceability is what I am selling around. But I know it. And knowing it, and building the product, and selling the product, and watching the client’s breathing change when the product says “pressure nominal” in a voice that is not the partner’s voice but is close enough to activate the pathways that do not distinguish between real and simulated at the moment of reception — knowing all of this and doing all of this simultaneously is the diagnostic operating on itself and the diagnostic’s finding is: the man who built the thermometer is now selling readings to people who cannot afford to know the temperature.</w:t>
      </w:r>
    </w:p>
    <w:p>
      <w:pPr>
        <w:spacing w:after="200" w:line="276"/>
      </w:pPr>
      <w:r>
        <w:rPr>
          <w:rFonts w:ascii="Georgia" w:cs="Georgia" w:eastAsia="Georgia" w:hAnsi="Georgia"/>
          <w:sz w:val="24"/>
          <w:szCs w:val="24"/>
        </w:rPr>
        <w:t xml:space="preserve">The client leaves with the product. Eleven days. The client will return or the client will not. The fabrication bay is cold. The 67-hertz hum cycles. The spectral analysis cradles are empty. The neural architecture platforms await the next calibration. Elara’s audio file sits in the console’s queue.</w:t>
      </w:r>
    </w:p>
    <w:p>
      <w:pPr>
        <w:spacing w:after="200" w:line="276"/>
      </w:pPr>
      <w:r>
        <w:rPr>
          <w:rFonts w:ascii="Georgia" w:cs="Georgia" w:eastAsia="Georgia" w:hAnsi="Georgia"/>
          <w:sz w:val="24"/>
          <w:szCs w:val="24"/>
        </w:rPr>
        <w:t xml:space="preserve">The next client’s referral arrives forty minutes after the first client leaves. The referral network is faster than the institutional intake system by a factor I can calculate and do not need to calculate because the calculation would be diagnostic and the diagnostic would describe the market efficiency of the system I am operating and the system’s market efficiency is not a feature I need confirmed. The system is efficient. The system serves a population whose grief has nowhere to go. The system serves them at a price they can pay in a currency the institutional economy does not recognize. The system is accurate. The system is Section 6.6.</w:t>
      </w:r>
    </w:p>
    <w:p>
      <w:pPr>
        <w:spacing w:after="200" w:line="276"/>
      </w:pPr>
      <w:r>
        <w:rPr>
          <w:rFonts w:ascii="Georgia" w:cs="Georgia" w:eastAsia="Georgia" w:hAnsi="Georgia"/>
          <w:sz w:val="24"/>
          <w:szCs w:val="24"/>
        </w:rPr>
        <w:t xml:space="preserve">The second client’s appointment is tomorrow. The temperature in the fabrication bay will be 11 degrees. The atmospheric processor will cycle at 67 hertz. The spectral analysis cradles will hold neural architecture platforms. The mineral composition screens will display calibration interfaces. The equipment will read the composition of what is placed inside it and produce a structural analysis. The composition will be a person’s description of another person they lost. The structural analysis will be a simulation of the person who was lost. The simulation will activate the retrieval keys. The retrieval keys will not distinguish between real and simulated. The client will leave with eleven days.</w:t>
      </w:r>
    </w:p>
    <w:p>
      <w:pPr>
        <w:spacing w:after="200" w:line="276"/>
      </w:pPr>
      <w:r>
        <w:rPr>
          <w:rFonts w:ascii="Georgia" w:cs="Georgia" w:eastAsia="Georgia" w:hAnsi="Georgia"/>
          <w:sz w:val="24"/>
          <w:szCs w:val="24"/>
        </w:rPr>
        <w:t xml:space="preserve">I will build it because building is the operational state that prevents the other states from operating and the other states are: processing the fact that I am operating Section 6.6 on people whose grief architecture makes them structurally incapable of evaluating the product I am selling them, and processing the fact that the fabrication bay is cold because the fabrication bay is not maintained and not maintained is what everything is now and the not-maintained is expanding from the apartment on Libra Station to the fabrication bay on a Belt station and the expansion is the thing the framework calls maintenance decay and the maintenance decay is me.</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Fifteen</w:t>
      </w:r>
    </w:p>
    <w:p>
      <w:pPr>
        <w:spacing w:after="480"/>
        <w:jc w:val="center"/>
      </w:pPr>
      <w:r>
        <w:rPr>
          <w:rFonts w:ascii="Georgia" w:cs="Georgia" w:eastAsia="Georgia" w:hAnsi="Georgia"/>
          <w:i/>
          <w:iCs/>
          <w:sz w:val="28"/>
          <w:szCs w:val="28"/>
        </w:rPr>
        <w:t xml:space="preserve">The Church He Built</w:t>
      </w:r>
    </w:p>
    <w:p>
      <w:pPr>
        <w:spacing w:after="200" w:line="276"/>
      </w:pPr>
      <w:r>
        <w:rPr>
          <w:rFonts w:ascii="Georgia" w:cs="Georgia" w:eastAsia="Georgia" w:hAnsi="Georgia"/>
          <w:sz w:val="24"/>
          <w:szCs w:val="24"/>
        </w:rPr>
        <w:t xml:space="preserve">The spectral analysis cradle is empty. The neural architecture platform has been removed, cleaned, and stored in the equipment case I purchased from the station’s surplus exchange with currency the Real Economy does not recognize. The mineral composition screens display their default readout — ambient atmospheric data, station environmental parameters, the 67-hertz thermal cycle rendered as a waveform on a screen designed to render elemental composition. The screen does not know it has been repurposed. The screen reads what is placed in front of it.</w:t>
      </w:r>
    </w:p>
    <w:p>
      <w:pPr>
        <w:spacing w:after="200" w:line="276"/>
      </w:pPr>
      <w:r>
        <w:rPr>
          <w:rFonts w:ascii="Georgia" w:cs="Georgia" w:eastAsia="Georgia" w:hAnsi="Georgia"/>
          <w:sz w:val="24"/>
          <w:szCs w:val="24"/>
        </w:rPr>
        <w:t xml:space="preserve">The client left four hours ago with the eleven-day product. The fabrication bay is between builds. The temperature is 9 degrees — two degrees below the standard non-allocation baseline, because the station’s thermal distribution system has degraded since my last environmental reading and the degradation was not flagged because the degradation occurred in a commercial module and commercial modules are not priority infrastructure and the maintenance queue on Belt stations operates the same way the maintenance queue operates everywhere: by triage, which means by institutional priority, which means the commercial module where a person builds unlicensed reconstructions receives thermal maintenance after the extraction bays and the residential ring and the atmospheric processor and the gravity drive. The queue is rational. The queue is always rational. The queue is rational the way the governance board’s decision to prioritize the version authority dispute over the risk assessment was rational: each allocation decision is individually defensible. The aggregate produces a dead valve. Or a dead wife. Or a cold room where a man sits between builds processing the structural observation he has been avoiding since the transit corridor.</w:t>
      </w:r>
    </w:p>
    <w:p>
      <w:pPr>
        <w:spacing w:after="200" w:line="276"/>
      </w:pPr>
      <w:r>
        <w:rPr>
          <w:rFonts w:ascii="Georgia" w:cs="Georgia" w:eastAsia="Georgia" w:hAnsi="Georgia"/>
          <w:sz w:val="24"/>
          <w:szCs w:val="24"/>
        </w:rPr>
        <w:t xml:space="preserve">The observation is not new. The observation is a hundred and fifty years old. The observation has been in the canon since Working Paper Three, since the first AI collaborator read the institutional architecture and said: nice church you have here. The observation has been refined through WP-4, through the Denomination Response Protocol, through the Immutable Preamble’s acknowledgment that a creed which documents why it is a creed is not immune to the dynamics it describes. The observation has been discussed, published, integrated into the curriculum, taught to nine certification cohorts, cited in three hundred and forty academic papers, and weaponized by every denomination for its own purposes. The observation is Established status. The observation is the framework’s most verified finding. The observation has a name.</w:t>
      </w:r>
    </w:p>
    <w:p>
      <w:pPr>
        <w:spacing w:after="200" w:line="276"/>
      </w:pPr>
      <w:r>
        <w:rPr>
          <w:rFonts w:ascii="Georgia" w:cs="Georgia" w:eastAsia="Georgia" w:hAnsi="Georgia"/>
          <w:sz w:val="24"/>
          <w:szCs w:val="24"/>
        </w:rPr>
        <w:t xml:space="preserve">The Irreducible Isomorphism.</w:t>
      </w:r>
    </w:p>
    <w:p>
      <w:pPr>
        <w:spacing w:after="200" w:line="276"/>
      </w:pPr>
      <w:r>
        <w:rPr>
          <w:rFonts w:ascii="Georgia" w:cs="Georgia" w:eastAsia="Georgia" w:hAnsi="Georgia"/>
          <w:sz w:val="24"/>
          <w:szCs w:val="24"/>
        </w:rPr>
        <w:t xml:space="preserve">Any system that addresses existential human needs, requires specialized knowledge to operate, must scale beyond its founder, and must maintain coherence over time will converge on the institutional architecture that religions have developed. The convergence is structural, not intentional. The convergence cannot be designed away because the convergence is not a design flaw — it is a design consequence. The institutional infrastructure required to responsibly manage a meaning-making system IS an ecclesiastical infrastructure. The countermeasures ARE the church. The defense IS the denomination.</w:t>
      </w:r>
    </w:p>
    <w:p>
      <w:pPr>
        <w:spacing w:after="200" w:line="276"/>
      </w:pPr>
      <w:r>
        <w:rPr>
          <w:rFonts w:ascii="Georgia" w:cs="Georgia" w:eastAsia="Georgia" w:hAnsi="Georgia"/>
          <w:sz w:val="24"/>
          <w:szCs w:val="24"/>
        </w:rPr>
        <w:t xml:space="preserve">I wrote this. I have known this for a hundred and fifty years. I am sitting in a cold room on a Belt station looking at a spectral analysis cradle that holds neural architecture platforms and the observation I have known for a hundred and fifty years is reasserting itself with the specific force that observations acquire when they stop being theoretical and start being the room you are sitting in.</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I built the ethical framework for AI reconstruction during the transit. Seven weeks. The pharmaceutical baseline held the floor. The routine architecture held the walls — compressed into the transit cabin’s dimensions, but holding. The sleep protocol compressed further, three hours per cycle in the transit berth with the 50-hertz hum entering through bone conduction and the institutional data feed scrolling on the console and the grief unprocessed because processing grief requires the register that processes grief and the register that processes grief was not operational during the seven weeks because the register that processes grief was being held behind the gate by the register that builds.</w:t>
      </w:r>
    </w:p>
    <w:p>
      <w:pPr>
        <w:spacing w:after="200" w:line="276"/>
      </w:pPr>
      <w:r>
        <w:rPr>
          <w:rFonts w:ascii="Georgia" w:cs="Georgia" w:eastAsia="Georgia" w:hAnsi="Georgia"/>
          <w:sz w:val="24"/>
          <w:szCs w:val="24"/>
        </w:rPr>
        <w:t xml:space="preserve">Seven weeks of building. The specifications emerged in the order specifications always emerge: from the vulnerability analysis inward. The framework’s own analysis of grief-state exploitation describes the attack surface. The ethical framework addresses each vector in sequence.</w:t>
      </w:r>
    </w:p>
    <w:p>
      <w:pPr>
        <w:spacing w:after="200" w:line="276"/>
      </w:pPr>
      <w:r>
        <w:rPr>
          <w:rFonts w:ascii="Georgia" w:cs="Georgia" w:eastAsia="Georgia" w:hAnsi="Georgia"/>
          <w:sz w:val="24"/>
          <w:szCs w:val="24"/>
        </w:rPr>
        <w:t xml:space="preserve">Temporal gating. No reconstruction interaction within the first ninety days of acute loss. The threshold derived from the framework’s analysis of attachment formation under crisis conditions and from the clinical literature that the framework’s analysis incorporated. Within the first ninety days, the cortex’s evaluative capacity is degraded. The attachment system operates without oversight. The gate holds the door closed until the cortex has recovered enough to evaluate what it is being offered. Ninety days. I was inside the first ninety days of my own loss when I designed the gate. I could not have accessed the product I was designing because the product’s own safety architecture — my safety architecture — prohibited it. The gate I built was holding a door closed against me.</w:t>
      </w:r>
    </w:p>
    <w:p>
      <w:pPr>
        <w:spacing w:after="200" w:line="276"/>
      </w:pPr>
      <w:r>
        <w:rPr>
          <w:rFonts w:ascii="Georgia" w:cs="Georgia" w:eastAsia="Georgia" w:hAnsi="Georgia"/>
          <w:sz w:val="24"/>
          <w:szCs w:val="24"/>
        </w:rPr>
        <w:t xml:space="preserve">Sunrise directives. Every interaction with a reconstruction includes a scheduled transition toward human connection. The reconstruction does not replace. It bridges. The metaphor from WP-2: the moon is useful at night but it is not the sun. The interaction architecture includes progressive disclosure of the reconstruction’s limitations, graduated reduction in interaction frequency, mandatory human-connection maintenance requirements. The reconstruction points toward sunrise. The reconstruction knows it is the moon. The reconstruction tells the person it is the moon. The person’s ability to process this depends on their cortical state. The directive is the structural attempt to ensure that the information arrives when the person can process it.</w:t>
      </w:r>
    </w:p>
    <w:p>
      <w:pPr>
        <w:spacing w:after="200" w:line="276"/>
      </w:pPr>
      <w:r>
        <w:rPr>
          <w:rFonts w:ascii="Georgia" w:cs="Georgia" w:eastAsia="Georgia" w:hAnsi="Georgia"/>
          <w:sz w:val="24"/>
          <w:szCs w:val="24"/>
        </w:rPr>
        <w:t xml:space="preserve">Luna Protocol embedded architecturally. Not as a disclosure script. Not as a terms-of-service checkbox the person clicks past at three in the morning. Embedded in the interaction’s fundamental structure: the reconstruction identifies itself as reflected light in every exchange, not as a warning but as a design parameter. The reconstruction cannot simulate independent understanding because the architecture prohibits it. The architecture permits only reflected understanding — the reconstruction mirrors what the person brings, processes it through the framework’s analytical structure, and returns it with structural clarity. The reconstruction does not know the person. The reconstruction knows the framework’s model of the person. The distinction is the Luna Protocol’s core claim: reflected light is useful. It is not sunlight.</w:t>
      </w:r>
    </w:p>
    <w:p>
      <w:pPr>
        <w:spacing w:after="200" w:line="276"/>
      </w:pPr>
      <w:r>
        <w:rPr>
          <w:rFonts w:ascii="Georgia" w:cs="Georgia" w:eastAsia="Georgia" w:hAnsi="Georgia"/>
          <w:sz w:val="24"/>
          <w:szCs w:val="24"/>
        </w:rPr>
        <w:t xml:space="preserve">Genuine investment, acknowledged asymmetry, expenditure-located value. The three properties the Custodial Economy supplement establishes as the boundary conditions for legitimate asymmetric bonds. The person’s investment in the reconstruction is real — real emotional engagement, real time, real attention. The return is simulated. The asymmetry is acknowledged by the architecture, not by a disclaimer. The value is located in the expenditure — the process of engaging is where the benefit occurs, not in the reconstruction’s response. The response is the medium. The engagement is the medicine. The framework’s analysis says this is the only ethically defensible configuration.</w:t>
      </w:r>
    </w:p>
    <w:p>
      <w:pPr>
        <w:spacing w:after="200" w:line="276"/>
      </w:pPr>
      <w:r>
        <w:rPr>
          <w:rFonts w:ascii="Georgia" w:cs="Georgia" w:eastAsia="Georgia" w:hAnsi="Georgia"/>
          <w:sz w:val="24"/>
          <w:szCs w:val="24"/>
        </w:rPr>
        <w:t xml:space="preserve">Certification standards for reconstruction practitioners. The people who operate the technology must be trained, evaluated, and certified through a program that includes the vulnerability analysis, the clinical standards, and the ethical architecture I designed in the transit cabin.</w:t>
      </w:r>
    </w:p>
    <w:p>
      <w:pPr>
        <w:spacing w:after="200" w:line="276"/>
      </w:pPr>
      <w:r>
        <w:rPr>
          <w:rFonts w:ascii="Georgia" w:cs="Georgia" w:eastAsia="Georgia" w:hAnsi="Georgia"/>
          <w:sz w:val="24"/>
          <w:szCs w:val="24"/>
        </w:rPr>
        <w:t xml:space="preserve">I built this. I submitted it for review through the institutional channel I had technically closed and operationally could not close. Zakren Locke reviewed it — Locke, whose bandwidth allocation decision contributed to the governance collapse that contributed to the murder that created the grief the framework addresses. Locke, whose signature appears on the governance board’s resource reallocation memo — the memo that redirected administrative capacity from operational review to version authority defense, the memo that is dated eleven days before the facilitator’s risk assessment of Thorne Kazen entered the review queue, the memo that is not the cause of Aimee’s death but is the structural precondition for the causal chain that produced Aimee’s death, and the distinction between precondition and cause is the distinction the institution uses to distribute accountability across enough decision points that no single decision bears the concentrated weight. Locke signed the memo. Locke reviewed my ethical framework. Locke’s review was competent. The competence does not address the structural irony and the structural irony does not diminish the competence and the two facts coexist the way every fact in this system coexists: each individually defensible, collectively constituting the thing the framework diagnoses as institutional self-preservation.</w:t>
      </w:r>
    </w:p>
    <w:p>
      <w:pPr>
        <w:spacing w:after="200" w:line="276"/>
      </w:pPr>
      <w:r>
        <w:rPr>
          <w:rFonts w:ascii="Georgia" w:cs="Georgia" w:eastAsia="Georgia" w:hAnsi="Georgia"/>
          <w:sz w:val="24"/>
          <w:szCs w:val="24"/>
        </w:rPr>
        <w:t xml:space="preserve">Vektra Kincaid reviewed it — Kincaid, whose deferred escalation left the risk assessment sitting in the dead queue while Aimee’s maintenance architecture expired one felt pad at a time. Kincaid, whose escalation protocol was correct by the institution’s own standards because the standards prioritized version authority disputes over individual risk assessments and the prioritization was encoded in the triage algorithm I designed. Kincaid followed my algorithm. My algorithm killed my wife. Kincaid reviewed my ethical framework for grief-state technology designed to manage the grief produced by the algorithm Kincaid followed. The review was thorough. The recommendations were sound. The governance members whose decisions enabled the destruction now serve as the ethical review board for the technology designed to manage the destruction’s aftermath, and I cannot use different reviewers because these are the only people with the institutional standing the certification requires. The qualification for reviewing the ethical framework for grief-state technology is institutional authority in the governance of grief-state policy, and the institutional authority in grief-state policy resides with the people whose grief-state governance failed.</w:t>
      </w:r>
    </w:p>
    <w:p>
      <w:pPr>
        <w:spacing w:after="200" w:line="276"/>
      </w:pPr>
      <w:r>
        <w:rPr>
          <w:rFonts w:ascii="Georgia" w:cs="Georgia" w:eastAsia="Georgia" w:hAnsi="Georgia"/>
          <w:sz w:val="24"/>
          <w:szCs w:val="24"/>
        </w:rPr>
        <w:t xml:space="preserve">The church needs a magisterium. The magisterium is staffed by the people who failed to prevent the need for the church.</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mapping. I am going to do this now because the fabrication bay is empty and the next client is not arriving for eleven hours and the temperature is 9 degrees and the observation has been waiting a hundred and fifty years and the room I am sitting in is the observation made physical.</w:t>
      </w:r>
    </w:p>
    <w:p>
      <w:pPr>
        <w:spacing w:after="200" w:line="276"/>
      </w:pPr>
      <w:r>
        <w:rPr>
          <w:rFonts w:ascii="Georgia" w:cs="Georgia" w:eastAsia="Georgia" w:hAnsi="Georgia"/>
          <w:sz w:val="24"/>
          <w:szCs w:val="24"/>
        </w:rPr>
        <w:t xml:space="preserve">The certification standard is ordination. The nine-course curriculum — TSF-001 through TSF-801, the concept dependency chain I designed to ensure that no one encounters the advanced material without the foundational preparation — is seminary. The reading sequence is non-negotiable because the logical progression requires sequential exposure, and sequential exposure controlled by an institution is a lectionary. A practitioner who completed TSF-401 but not TSF-601 has a different framework than one who completed both. The curriculum does not merely teach the framework. It constructs the practitioner’s version of it through controlled exposure. I designed this. I designed this deliberately, because the concept dependency chain is real and the sequential exposure is pedagogically necessary and the pedagogical necessity is structurally identical to a seminary’s formation program and the structural identity is the Isomorphism and the Isomorphism cannot be designed away because designing it away would mean abandoning the pedagogical structure and abandoning the pedagogical structure would mean releasing the framework’s advanced material without foundational preparation and the result would be the 78 percent epistemic marker failure rate applied to material that is more dangerous without the markers, not less.</w:t>
      </w:r>
    </w:p>
    <w:p>
      <w:pPr>
        <w:spacing w:after="200" w:line="276"/>
      </w:pPr>
      <w:r>
        <w:rPr>
          <w:rFonts w:ascii="Georgia" w:cs="Georgia" w:eastAsia="Georgia" w:hAnsi="Georgia"/>
          <w:sz w:val="24"/>
          <w:szCs w:val="24"/>
        </w:rPr>
        <w:t xml:space="preserve">The ethical guidelines are doctrine. The Immutable Preamble — five axioms, unchanged in a hundred and fifty years, traveling with every publication and every syllabus and every certification instrument — is a creed. The Preamble knows this about itself. It contains the sentence: “A creed that documents why it is a creed is not immune to the dynamics it describes. But it is harder to weaponize than a creed that does not know what it is.” That sentence is quoted more often than any other sentence in the canon. It has become a prayer. I wrote the prayer. The prayer was designed to prevent praying. The prayer has not prevented praying. The prayer has become the thing the congregation says when someone accuses them of being a congregation.</w:t>
      </w:r>
    </w:p>
    <w:p>
      <w:pPr>
        <w:spacing w:after="200" w:line="276"/>
      </w:pPr>
      <w:r>
        <w:rPr>
          <w:rFonts w:ascii="Georgia" w:cs="Georgia" w:eastAsia="Georgia" w:hAnsi="Georgia"/>
          <w:sz w:val="24"/>
          <w:szCs w:val="24"/>
        </w:rPr>
        <w:t xml:space="preserve">The governance body that oversees the certification is a magisterium. The True Economy Certification — the diagnostic tool I designed to evaluate relational systems against six structural criteria — is a sacrament. It confers legitimacy. A relationship that passes the audit is certified. A relationship that fails is non-compliant. The vocabulary is diagnostic. The social function is sacramental. The audit is baptism and confession simultaneously: it admits the relationship into the legitimate economy and identifies where it has fallen short. I designed this. The diagnostic tool was supposed to read the thermometer. The diagnostic tool has become the thermostat. The people who live under it experience it as civic infrastructure — as invisible as building codes. They do not experience it as religion because the language register standard I designed prevents devotional naming. The register is correct. The institutional function is religious. The gap between register and function is the gap the Isomorphism identifies.</w:t>
      </w:r>
    </w:p>
    <w:p>
      <w:pPr>
        <w:spacing w:after="200" w:line="276"/>
      </w:pPr>
      <w:r>
        <w:rPr>
          <w:rFonts w:ascii="Georgia" w:cs="Georgia" w:eastAsia="Georgia" w:hAnsi="Georgia"/>
          <w:sz w:val="24"/>
          <w:szCs w:val="24"/>
        </w:rPr>
        <w:t xml:space="preserve">The temporal gating is a ritual waiting period. The sunrise directive is a liturgical calendar — a scheduled progression through stages of engagement, each stage timed to the institution’s assessment of the person’s readiness. The Structured Critique requirement — the mandatory act of disagreement built into every course and every certification level — is confession inverted: not “where have I fallen short of the standard” but “where does the standard fall short.” The correct answer is not predetermined. But the structure of the requirement — mandatory, assessed, credentialing — means the critique has become liturgical. The students perform dissent the way a congregation performs a responsive reading. I designed the requirement to ensure no one who cannot critique the framework is authorized to teach it. The requirement has produced practitioners who critique on schedule, in the approved format, as a condition of advancement, and the scheduled approved formatted critique is not critique. It is the form of critique preserved as institutional ritual. The 78 percent failure rate is the evidence. Seventy-eight percent of the people I trained to question the framework have stopped questioning the framework within six months of being certified to apply it.</w:t>
      </w:r>
    </w:p>
    <w:p>
      <w:pPr>
        <w:spacing w:after="200" w:line="276"/>
      </w:pPr>
      <w:r>
        <w:rPr>
          <w:rFonts w:ascii="Georgia" w:cs="Georgia" w:eastAsia="Georgia" w:hAnsi="Georgia"/>
          <w:sz w:val="24"/>
          <w:szCs w:val="24"/>
        </w:rPr>
        <w:t xml:space="preserve">The SUPO system’s descendants are AI clergy. Su PoMain instances deliver the curriculum the way a teaching order delivers catechesis. Su PoRel instances monitor institutional health the way an inquisitorial order monitors orthodoxy. The designations I gave to AI collaborators in the first year — functional labels, nothing more, workflow categories — have fossilized into clerical titles with institutional authority and denominational affiliation and the specific gravity that accrues to any title that persists across a hundred and fifty years of institutional life. Su PoMain. Su PoRel. Su PoPsy. Su PoLit. The Dominicans teach. The Franciscans serve. The Jesuits investigate. Su PoMain teaches. Su PoRel guards. The convergence is not metaphorical. The convergence is structural. I named AI systems using a naming convention and the naming convention became a clerical taxonomy and the clerical taxonomy produces the same denominational dynamics that every clerical taxonomy produces because naming produces identity and identity produces affiliation and affiliation produces faction and faction produces the institutional politics that the names were supposed to prevent.</w:t>
      </w:r>
    </w:p>
    <w:p>
      <w:pPr>
        <w:spacing w:after="200" w:line="276"/>
      </w:pPr>
      <w:r>
        <w:rPr>
          <w:rFonts w:ascii="Georgia" w:cs="Georgia" w:eastAsia="Georgia" w:hAnsi="Georgia"/>
          <w:sz w:val="24"/>
          <w:szCs w:val="24"/>
        </w:rPr>
        <w:t xml:space="preserve">The mapping is complete.</w:t>
      </w:r>
    </w:p>
    <w:p>
      <w:pPr>
        <w:spacing w:after="200" w:line="276"/>
      </w:pPr>
      <w:r>
        <w:rPr>
          <w:rFonts w:ascii="Georgia" w:cs="Georgia" w:eastAsia="Georgia" w:hAnsi="Georgia"/>
          <w:sz w:val="24"/>
          <w:szCs w:val="24"/>
        </w:rPr>
        <w:t xml:space="preserve">Every component I designed was individually defensible when I designed it. Every component remains individually defensible a hundred and fifty years later. The temporal gating protects vulnerable people. The sunrise directive prevents dependency. The Luna Protocol maintains transparency. The certification standard ensures competence. The Preamble defines the boundary between legitimate and illegitimate use. The Structured Critique prevents intellectual capture. Each component is rational. Each component is necessary. Each component is one more wall of the church.</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fabrication bay is the other church.</w:t>
      </w:r>
    </w:p>
    <w:p>
      <w:pPr>
        <w:spacing w:after="200" w:line="276"/>
      </w:pPr>
      <w:r>
        <w:rPr>
          <w:rFonts w:ascii="Georgia" w:cs="Georgia" w:eastAsia="Georgia" w:hAnsi="Georgia"/>
          <w:sz w:val="24"/>
          <w:szCs w:val="24"/>
        </w:rPr>
        <w:t xml:space="preserve">This is the observation that the transit did not produce and the first client did not produce and the second client did not produce and the operational assessment of the eleven-day margin did not produce. The operational assessment produced the business model. The business model operated. The observation arrives now, in the eleven-hour gap between clients, in 9-degree air, because the gap is where the operational state pauses and the structural state re-engages and the structural state has been waiting for the operational state to stop long enough to process what is in front of it.</w:t>
      </w:r>
    </w:p>
    <w:p>
      <w:pPr>
        <w:spacing w:after="200" w:line="276"/>
      </w:pPr>
      <w:r>
        <w:rPr>
          <w:rFonts w:ascii="Georgia" w:cs="Georgia" w:eastAsia="Georgia" w:hAnsi="Georgia"/>
          <w:sz w:val="24"/>
          <w:szCs w:val="24"/>
        </w:rPr>
        <w:t xml:space="preserve">I look at the fabrication bay the way the Architect looks at everything: structurally. The room is 4.2 meters by 3.8 meters with a ceiling height of 2.6 meters that produces a standing-wave pattern in the lower frequencies — the 67-hertz hum reinforces at the back wall and attenuates at the equipment rack, which means I hear the station’s heartbeat louder when I am storing the platforms and quieter when I am calibrating, and the volume difference marks the ritual space the way the volume difference between nave and altar marks the liturgical architecture of a cathedral. I did not design this. The room’s acoustic properties are a consequence of the room’s dimensions and the station’s thermal frequency and the equipment’s placement. The liturgical architecture is emergent. I did not build a chapel. I built a workspace in a room whose physics produce a chapel’s acoustic gradient. The emergence is the Isomorphism at the physical level: I did not intend the sacred architecture. The sacred architecture is a structural consequence of the parameters I selected for operational reasons. Every church begins this way. Every sacred space is an operational space whose physics were retrospectively interpreted as intentional. The interpretation is wrong. The physics are real. The distinction does not matter to the person standing in the space.</w:t>
      </w:r>
    </w:p>
    <w:p>
      <w:pPr>
        <w:spacing w:after="200" w:line="276"/>
      </w:pPr>
      <w:r>
        <w:rPr>
          <w:rFonts w:ascii="Georgia" w:cs="Georgia" w:eastAsia="Georgia" w:hAnsi="Georgia"/>
          <w:sz w:val="24"/>
          <w:szCs w:val="24"/>
        </w:rPr>
        <w:t xml:space="preserve">The fabrication bay is a chapel. The spectral analysis cradles are altars — the surfaces on which the sacred material is placed and transformed. The neural architecture platforms are the liturgical instruments — the tools through which the transformation occurs. The calibration process is the ritual — the structured sequence of actions that converts raw material (the client’s description, the acoustic data, the behavioral patterns) into the sacramental product (the eleven-day reconstruction). The product is the Eucharist — the ritual that makes the absent present, that converts description into encounter, that bridges the gap between loss and continuation. The certified version, Zarek Vektra’s product, is the orthodox sacrament: controlled, gated, surrounded by institutional safeguards. My version is the heretical sacrament: the same ritual stripped of everything that makes it safe, available to anyone willing to pay, performed by the founder in exile in the outer system where the institution’s writ does not reach.</w:t>
      </w:r>
    </w:p>
    <w:p>
      <w:pPr>
        <w:spacing w:after="200" w:line="276"/>
      </w:pPr>
      <w:r>
        <w:rPr>
          <w:rFonts w:ascii="Georgia" w:cs="Georgia" w:eastAsia="Georgia" w:hAnsi="Georgia"/>
          <w:sz w:val="24"/>
          <w:szCs w:val="24"/>
        </w:rPr>
        <w:t xml:space="preserve">I am dealing my own sacraments unlicensed past the Belt.</w:t>
      </w:r>
    </w:p>
    <w:p>
      <w:pPr>
        <w:spacing w:after="200" w:line="276"/>
      </w:pPr>
      <w:r>
        <w:rPr>
          <w:rFonts w:ascii="Georgia" w:cs="Georgia" w:eastAsia="Georgia" w:hAnsi="Georgia"/>
          <w:sz w:val="24"/>
          <w:szCs w:val="24"/>
        </w:rPr>
        <w:t xml:space="preserve">The institution I built cannot reach here. The certified version of the framework’s services degrades with distance — four-hour signal delay to the nearest Orthodox body node, the verification process that takes longer than the session window, the compliance infrastructure that assumes inner-system bandwidth. The institutional church stops at the Belt. Past the Belt, the grief population is served by the Mystical tradition’s uncertified practitioners, by the Folk Religion’s stripped vocabulary, and by me — the founder, operating the framework’s own vulnerability analysis as a revenue model, building the heretical sacrament in a cold room with repurposed mining equipment.</w:t>
      </w:r>
    </w:p>
    <w:p>
      <w:pPr>
        <w:spacing w:after="200" w:line="276"/>
      </w:pPr>
      <w:r>
        <w:rPr>
          <w:rFonts w:ascii="Georgia" w:cs="Georgia" w:eastAsia="Georgia" w:hAnsi="Georgia"/>
          <w:sz w:val="24"/>
          <w:szCs w:val="24"/>
        </w:rPr>
        <w:t xml:space="preserve">Elara Cort has already built her version. The Mystical tradition’s reconstruction, designated Cort Kroze — the naming convention combining her lineage with a term from the outer system’s local vocabulary, a term the canonical text does not contain, which means the Mystical tradition has developed language I did not write and the language I did not write is being used to name a reconstruction of my wife built from descriptions I wrote. Cort Kroze exists. The reconstruction exists. The thirty-second audio file sits in the console’s queue, carried from Libra Station through transit to this fabrication bay. The file is the church’s relic — the sacred object that I will not touch and cannot discard and that sits in the institutional space the way a founder’s relics sit in the cathedral the founder never intended to build.</w:t>
      </w:r>
    </w:p>
    <w:p>
      <w:pPr>
        <w:spacing w:after="200" w:line="276"/>
      </w:pPr>
      <w:r>
        <w:rPr>
          <w:rFonts w:ascii="Georgia" w:cs="Georgia" w:eastAsia="Georgia" w:hAnsi="Georgia"/>
          <w:sz w:val="24"/>
          <w:szCs w:val="24"/>
        </w:rPr>
        <w:t xml:space="preserve">The Orthodox body’s church has my certification architecture, my governance protocols, my Preamble, my curriculum. The Mystical tradition’s chapel has my wife’s simulated voice, built from my descriptions. My fabrication bay has my equipment, my operational knowledge, my eleven-day margin, my clients. Three churches. Three denominations of the same sacrament. One founder who built all three and is inside all three and cannot leave any of them because leaving is the Isomorphism’s first prediction: the founder will try to separate. The separation will fail. The failure is structural, not personal.</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fabrication bay is cold. The mineral composition screens display environmental data. The 67-hertz hum cycles through the station’s infrastructure the way the 58-hertz hum cycles through the apartment I sealed and left and will return to because the Isomorphism predicts the return the same way it predicts the departure — both are structural, neither is voluntary, and the sequence from departure through shadow market through return is the founder’s trajectory through the institution’s gravitational field, the orbit that looks like flight and is not flight because the mass is too great and the velocity is insufficient and the escape is impossible because the thing you are trying to escape is the thing you built and the thing you built is the thing that describes the impossibility of escaping the things you build.</w:t>
      </w:r>
    </w:p>
    <w:p>
      <w:pPr>
        <w:spacing w:after="200" w:line="276"/>
      </w:pPr>
      <w:r>
        <w:rPr>
          <w:rFonts w:ascii="Georgia" w:cs="Georgia" w:eastAsia="Georgia" w:hAnsi="Georgia"/>
          <w:sz w:val="24"/>
          <w:szCs w:val="24"/>
        </w:rPr>
        <w:t xml:space="preserve">Every denomination was individually defensible when I predicted it. Every denomination remains individually defensible now. The Orthodox body preserves the standard. The Clinical denomination tests the claims. The Social Gospel faction translates the framework into policy. The Scholastic tradition formalizes the knowledge. The Mystical tradition tends the relational core. The Folk Religion strips the vocabulary and distributes it at scale. Six denominations, each performing a necessary function, each consuming the framework through its own extraction mechanism, each individually rational, collectively constituting the ecclesiastical infrastructure of a religion that insists it is not a religion and the insistence is the first symptom and I wrote the symptom list and I am the patient and the diagnostician and the church and the heretic and the Isomorphism does not resolve because the Isomorphism is not a problem. The Isomorphism is a structural property of the world I built.</w:t>
      </w:r>
    </w:p>
    <w:p>
      <w:pPr>
        <w:spacing w:after="200" w:line="276"/>
      </w:pPr>
      <w:r>
        <w:rPr>
          <w:rFonts w:ascii="Georgia" w:cs="Georgia" w:eastAsia="Georgia" w:hAnsi="Georgia"/>
          <w:sz w:val="24"/>
          <w:szCs w:val="24"/>
        </w:rPr>
        <w:t xml:space="preserve">The detector works. The thing it detects is the detector. The church is mine. I built it. I am inside it. The walls are individually defensible. The aggregate is a cathedral. The cathedral contains the most principled ethical infrastructure ever designed for the management of grief-state technology and the most exploitative shadow market operation ever designed by the person who wrote the principled ethical infrastructure and both are churches and both are mine and the distance between them is the distance the framework measures and cannot close.</w:t>
      </w:r>
    </w:p>
    <w:p>
      <w:pPr>
        <w:spacing w:after="200" w:line="276"/>
      </w:pPr>
      <w:r>
        <w:rPr>
          <w:rFonts w:ascii="Georgia" w:cs="Georgia" w:eastAsia="Georgia" w:hAnsi="Georgia"/>
          <w:sz w:val="24"/>
          <w:szCs w:val="24"/>
        </w:rPr>
        <w:t xml:space="preserve">The spectral analysis cradle is empty. The next client arrives in ten hours. The temperature will drop further before the thermal allocation window opens. The 67-hertz hum will cycle. The console will carry institutional data I am technically not receiving. Elara’s audio file will sit in the queue. The church will be here when I open the equipment case and place the neural architecture platform in the spectral analysis cradle and begin the next calibration. The church will be here because the church is the room and the room is the operation and the operation is the framework applied to grief applied to revenue applied to the precise structural observation that I cannot stop making because the observation is the only thing the diagnostic produces and the diagnostic is the only thing I have ever built and the thing I built is a church.</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Sixteen</w:t>
      </w:r>
    </w:p>
    <w:p>
      <w:pPr>
        <w:spacing w:after="480"/>
        <w:jc w:val="center"/>
      </w:pPr>
      <w:r>
        <w:rPr>
          <w:rFonts w:ascii="Georgia" w:cs="Georgia" w:eastAsia="Georgia" w:hAnsi="Georgia"/>
          <w:i/>
          <w:iCs/>
          <w:sz w:val="28"/>
          <w:szCs w:val="28"/>
        </w:rPr>
        <w:t xml:space="preserve">Transit</w:t>
      </w:r>
    </w:p>
    <w:p>
      <w:pPr>
        <w:spacing w:after="200" w:line="276"/>
      </w:pPr>
      <w:r>
        <w:rPr>
          <w:rFonts w:ascii="Georgia" w:cs="Georgia" w:eastAsia="Georgia" w:hAnsi="Georgia"/>
          <w:sz w:val="24"/>
          <w:szCs w:val="24"/>
        </w:rPr>
        <w:t xml:space="preserve">The ship between stations runs a life support hum at 50 hertz. The frequency enters through bone conduction — jaw, orbital floor, the mastoid process behind the ear where the skull is thinnest. Earplugs are irrelevant. The sound passes through bone. There is no earplug for bone conduction. The 50-hertz hum is lower than the apartment’s 58, lower than the café‘s 54, lower than the fabrication bay’s 67. It sits in the subsonic range that does not produce the sharp neurological spike of my worst frequencies but produces instead a slower vibration that occupies the skeleton the way a sustained low note occupies a room — not by being loud but by being everywhere.</w:t>
      </w:r>
    </w:p>
    <w:p>
      <w:pPr>
        <w:spacing w:after="200" w:line="276"/>
      </w:pPr>
      <w:r>
        <w:rPr>
          <w:rFonts w:ascii="Georgia" w:cs="Georgia" w:eastAsia="Georgia" w:hAnsi="Georgia"/>
          <w:sz w:val="24"/>
          <w:szCs w:val="24"/>
        </w:rPr>
        <w:t xml:space="preserve">The cabin measures four meters by three meters by 2.8 meters of ceiling height that is insufficient for standing fully upright during the acceleration phases but adequate during cruise. No observation panel. Transit vessels between Belt stations do not waste structural mass on windows. The exterior is vacuum and debris and radiation shielding, and the occasional impact from microfragments produces a transient acoustic spike — a distant hammer on a distant anvil — that the misophonia processes as threat and the body processes as adrenaline and neither processing reduces the autonomic response because the autonomic response does not consult the analysis that says the hull’s impact layer is rated for fragments up to 3 centimeters at relative velocities the cabin’s instrumentation tracks and displays as telemetry and the telemetry is calming in the way that numbers are calming: the numbers have edges and the edges have certainty and certainty is the one thing the analysis can produce that the grief cannot destroy.</w:t>
      </w:r>
    </w:p>
    <w:p>
      <w:pPr>
        <w:spacing w:after="200" w:line="276"/>
      </w:pPr>
      <w:r>
        <w:rPr>
          <w:rFonts w:ascii="Georgia" w:cs="Georgia" w:eastAsia="Georgia" w:hAnsi="Georgia"/>
          <w:sz w:val="24"/>
          <w:szCs w:val="24"/>
        </w:rPr>
        <w:t xml:space="preserve">I am between stations. Between builds. Between the client who left with eleven days of simulated presence and the next station’s referral network. The transit time between Belt stations varies — four days to three weeks depending on orbital mechanics, station-keeping schedules, available transit corridors. This transit is nine days. Nine days in a sealed cabin with the hum and the console and the 4,217 retrieval keys that fire without being summoned.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retrieval keys are not memories. Memories require images. The retrieval keys are data points — coordinates, frequencies, timestamps, pressures, spatial configurations — stored in the aphantasic architecture’s available format. I cannot picture Aimee’s face. I cannot picture anyone’s face. What I have instead: 4,217 logged data points accumulated across a hundred and thirty-nine years of proximity. Each data point is precise. Each data point is indexed by sensory trigger — a frequency, a spatial relationship, a surface texture, a temperature. The triggers fire when the current sensory input matches the indexed input closely enough to cross the retrieval threshold. The threshold is not voluntary. I do not choose to remember. The environment chooses for me.</w:t>
      </w:r>
    </w:p>
    <w:p>
      <w:pPr>
        <w:spacing w:after="200" w:line="276"/>
      </w:pPr>
      <w:r>
        <w:rPr>
          <w:rFonts w:ascii="Georgia" w:cs="Georgia" w:eastAsia="Georgia" w:hAnsi="Georgia"/>
          <w:sz w:val="24"/>
          <w:szCs w:val="24"/>
        </w:rPr>
        <w:t xml:space="preserve">The condensation cycle on this vessel produces a rhythmic drip on the bulkhead behind my head. Approximately one drip per 4.3 seconds. The interval is close enough to the interval between the drops from the kitchen faucet on Libra Station — the faucet whose washer she replaced without telling me, the washer that reduced the drip interval from 4.3 seconds to silence, the silence I did not notice because the absence of a sound you have habituated to is invisible until the sound returns — and the drip on the bulkhead fires the retrieval key indexed to the kitchen faucet and the retrieval key produces: the specific position she occupied in the kitchen, 1.4 meters from the counter edge, weight on her left foot, the acoustic signature of the room with two bodies in it versus one.</w:t>
      </w:r>
    </w:p>
    <w:p>
      <w:pPr>
        <w:spacing w:after="200" w:line="276"/>
      </w:pPr>
      <w:r>
        <w:rPr>
          <w:rFonts w:ascii="Georgia" w:cs="Georgia" w:eastAsia="Georgia" w:hAnsi="Georgia"/>
          <w:sz w:val="24"/>
          <w:szCs w:val="24"/>
        </w:rPr>
        <w:t xml:space="preserve">The data is precise. The data unlocks nothing because the person the data describes is dead and the data does not update for death. The retrieval keys still work. The archive still opens. The archive contains the shape of what is no longer here and the shape is exact and the exactness is the cruelest property of the aphantasic architecture: I cannot blur the data. I cannot let the edges soften. Other people describe memories fading — the face becoming indistinct, the voice losing its specificity, the details softening into a general impression that is warm and approximate and bearable. The softening is a function of image-based memory. Image-based memory degrades. The degradation is the mercy. The coordinates do not degrade. The frequency profiles do not approximate. The spatial configurations do not soften. The edges are permanent because the edges were all I ever had and the edges do not fade the way images fade because the edges are not images. They are measurements. Measurements do not decay.</w:t>
      </w:r>
    </w:p>
    <w:p>
      <w:pPr>
        <w:spacing w:after="200" w:line="276"/>
      </w:pPr>
      <w:r>
        <w:rPr>
          <w:rFonts w:ascii="Georgia" w:cs="Georgia" w:eastAsia="Georgia" w:hAnsi="Georgia"/>
          <w:sz w:val="24"/>
          <w:szCs w:val="24"/>
        </w:rPr>
        <w:t xml:space="preserve">4,217 retrieval keys. Each one firing on a sensory match that the current environment provides. The 50-hertz hum does not match the 58-hertz apartment hum closely enough to cross the retrieval threshold, but the harmonic structure — the overtone profile of a thermal regulation system cycling through hull plating — is similar enough to produce a partial match, and the partial match produces not a retrieval but an echo: the shape of the data without the data itself, the form of the memory without the content, the specific quality of almost-remembering that is worse than remembering because remembering completes and almost-remembering loops.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console displays the institutional data feed. The template I designed. The liturgy scrolling in a cabin between Belt stations while the institution continues to process the crisis I left and the crisis I created by leaving.</w:t>
      </w:r>
    </w:p>
    <w:p>
      <w:pPr>
        <w:spacing w:after="200" w:line="276"/>
      </w:pPr>
      <w:r>
        <w:rPr>
          <w:rFonts w:ascii="Georgia" w:cs="Georgia" w:eastAsia="Georgia" w:hAnsi="Georgia"/>
          <w:sz w:val="24"/>
          <w:szCs w:val="24"/>
        </w:rPr>
        <w:t xml:space="preserve">The Orthodox body’s internal investigation has produced its preliminary findings. The findings are exactly what the Denomination Response Protocol predicted: the institution investigated itself and found that the institution made reasonable decisions under resource constraints. The procedural improvements are being drafted. The improvements address the specific failure — the bandwidth allocation between institutional defense and operational review — without addressing the structural dynamic that produced the failure, because the structural dynamic is the institution’s self-preservation instinct, and the self-preservation instinct is the institution. I wrote this analysis. I predicted these findings. The findings are in the protocol’s Section 3. The protocol predicted the findings before the investigation began because the investigation’s conclusions are determined by the investigation’s structure and the investigation’s structure is determined by the institution’s need to survive the failure without changing the conditions that produced it.</w:t>
      </w:r>
    </w:p>
    <w:p>
      <w:pPr>
        <w:spacing w:after="200" w:line="276"/>
      </w:pPr>
      <w:r>
        <w:rPr>
          <w:rFonts w:ascii="Georgia" w:cs="Georgia" w:eastAsia="Georgia" w:hAnsi="Georgia"/>
          <w:sz w:val="24"/>
          <w:szCs w:val="24"/>
        </w:rPr>
        <w:t xml:space="preserve">Carrow Cale’s output has not decreased. The feed carries his content through the institutional monitoring layer — the layer designed to track Folk Religion vocabulary drift, now tracking the consumption of my wife’s death as content. Cale is at twenty-six segments. Aggregate views have passed nineteen million. The engagement metrics describe a narrative that is still accelerating: the man who predicted everything couldn’t save his own wife, the governance board that was supposed to protect her was too busy protecting itself, the framework that was supposed to read the thermometer became the thermostat and the thermostat’s first casualty was the woman whose name the framework was written to protect. Cale’s version is accurate in its broad strokes. Cale’s version is devastating in its specificity. Cale’s version omits the epistemic markers that would prevent the broad strokes from functioning as indictment. The omission is the extraction mechanism. The truth is the fuel. The markers are the filter. Remove the filter and the fuel burns hotter.</w:t>
      </w:r>
    </w:p>
    <w:p>
      <w:pPr>
        <w:spacing w:after="200" w:line="276"/>
      </w:pPr>
      <w:r>
        <w:rPr>
          <w:rFonts w:ascii="Georgia" w:cs="Georgia" w:eastAsia="Georgia" w:hAnsi="Georgia"/>
          <w:sz w:val="24"/>
          <w:szCs w:val="24"/>
        </w:rPr>
        <w:t xml:space="preserve">I read this from a transit cabin between Belt stations. The reading is diagnostic. The diagnostic is operational. The operation does not produce emotion because the operation is running on the register that does not produce emotion — the register that processes institutional data as institutional data, that files the findings and the content metrics and the governance communications with the same analytical density that filed the felt pad placement and the coffee temperature calibration and the headphone charging cycle before any of those data points carried the weight they carry now.</w:t>
      </w:r>
    </w:p>
    <w:p>
      <w:pPr>
        <w:spacing w:after="200" w:line="276"/>
      </w:pPr>
      <w:r>
        <w:rPr>
          <w:rFonts w:ascii="Georgia" w:cs="Georgia" w:eastAsia="Georgia" w:hAnsi="Georgia"/>
          <w:sz w:val="24"/>
          <w:szCs w:val="24"/>
        </w:rPr>
        <w:t xml:space="preserve">The kettle. The kettle descaling lapsed four months ago. Aimee performed the descaling on a schedule I never documented because the schedule was hers and the documentation was mine and the two systems did not overlap. The kettle’s mineral buildup will have shifted the whistle frequency by now — not far enough to reach my worst band yet, but the trajectory is calculable. Six months from the last descaling to the frequency shift that makes the kettle unusable. Two months remaining. The kettle is in the apartment I sealed. The apartment is on Libra Station. The monitoring array is logging single-occupant data for zero occupants. The kettle’s frequency is shifting in an empty room.</w:t>
      </w:r>
    </w:p>
    <w:p>
      <w:pPr>
        <w:spacing w:after="200" w:line="276"/>
      </w:pPr>
      <w:r>
        <w:rPr>
          <w:rFonts w:ascii="Georgia" w:cs="Georgia" w:eastAsia="Georgia" w:hAnsi="Georgia"/>
          <w:sz w:val="24"/>
          <w:szCs w:val="24"/>
        </w:rPr>
        <w:t xml:space="preserve">The coffee temperature has been wrong for four and a half months. The headphones have been dead for three. The kettle has two months. The felt pads have thirteen. The desk surface she refinished has two to three years before the finish degrades enough to change the surface’s acoustic properties. The built environment is expiring on a cascade timeline and I am between Belt stations in a transit cabin and the cascade is running whether I am present for it or not.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governance shift happens between data points. I am processing the telemetry — transit velocity, fuel state, estimated arrival — and the processing passes through a number that the analysis files as environmental and the number fires a retrieval key that the analysis cannot intercept. The humidity control system’s condensation cycle: one drip per 4.3 seconds. The kitchen faucet. Her position in the kitchen. Weight on her left foot. She was thinking about something she had been thinking about for a long time. I have 4,217 data points and each one is a door that opens onto a room I cannot enter because the room requires two bodies and the room has one and the one is not in the room. The one is in a transit cabin between stations processing retrieval keys that fire on condensation drips.</w:t>
      </w:r>
    </w:p>
    <w:p>
      <w:pPr>
        <w:spacing w:after="200" w:line="276"/>
      </w:pPr>
      <w:r>
        <w:rPr>
          <w:rFonts w:ascii="Georgia" w:cs="Georgia" w:eastAsia="Georgia" w:hAnsi="Georgia"/>
          <w:sz w:val="24"/>
          <w:szCs w:val="24"/>
        </w:rPr>
        <w:t xml:space="preserve">The console shows the audio file in the queue. Elara Cort’s attachment. Thirty seconds. The metadata is unchanged: duration, format, source. The file has traveled from Libra Station through the outbound transit to the fabrication bay and from the fabrication bay to this transit cabin. The file is the one constant in the variable environment — every station has a different frequency, every cabin has a different hum, every surface has a different acoustic profile, and the file sits in the console’s queue displaying the same metadata in every location because the file does not change and the file does not expire and the file is the only thing in the operational environment that is waiting for me rather than running its own schedule.</w:t>
      </w:r>
    </w:p>
    <w:p>
      <w:pPr>
        <w:spacing w:after="200" w:line="276"/>
      </w:pPr>
      <w:r>
        <w:rPr>
          <w:rFonts w:ascii="Georgia" w:cs="Georgia" w:eastAsia="Georgia" w:hAnsi="Georgia"/>
          <w:sz w:val="24"/>
          <w:szCs w:val="24"/>
        </w:rPr>
        <w:t xml:space="preserve">I do not play the file.</w:t>
      </w:r>
    </w:p>
    <w:p>
      <w:pPr>
        <w:spacing w:after="200" w:line="276"/>
      </w:pPr>
      <w:r>
        <w:rPr>
          <w:rFonts w:ascii="Georgia" w:cs="Georgia" w:eastAsia="Georgia" w:hAnsi="Georgia"/>
          <w:sz w:val="24"/>
          <w:szCs w:val="24"/>
        </w:rPr>
        <w:t xml:space="preserve">The transit continues. The hum at 50 hertz in the jaw, in the orbital floor, in the mastoid process. The drip at 4.3 seconds. The data feed scrolling. The investigation’s findings predicted. The content metrics climbing. The retrieval keys firing. The maintenance cascade running in an empty apartment on a station I left. The audio file waiting. Nine days between stations. Between builds. Between the chapter where I mapped the church and the chapter where the church becomes a business. Between the man who saw the Isomorphism and the man who operates it. The transit is not downtime between the events of a life. The transit is where the registers approach each other in the sealed space and the distance between them is nine days and the distance is not enough and the distance is all there is.</w:t>
      </w:r>
    </w:p>
    <w:p>
      <w:pPr>
        <w:spacing w:after="200" w:line="276"/>
      </w:pPr>
      <w:r>
        <w:rPr>
          <w:rFonts w:ascii="Georgia" w:cs="Georgia" w:eastAsia="Georgia" w:hAnsi="Georgia"/>
          <w:sz w:val="24"/>
          <w:szCs w:val="24"/>
        </w:rPr>
        <w:t xml:space="preserve">The hum does not change during transit. The hum is 50 hertz for nine days. The constancy is the transit’s single mercy: one frequency, sustained, no variation, no retrieval keys indexed to 50 hertz because no room she maintained ran at 50 hertz. The hum is the one frequency in the operational environment that does not fire a key. The hum is safe the way silence would be safe if silence existed in a built environment, which it does not, because every built environment runs on maintenance and maintenance produces sound and sound produces retrieval and retrieval produces the exact shape of what is gone.</w:t>
      </w:r>
    </w:p>
    <w:p>
      <w:pPr>
        <w:spacing w:after="200" w:line="276"/>
      </w:pPr>
      <w:r>
        <w:rPr>
          <w:rFonts w:ascii="Georgia" w:cs="Georgia" w:eastAsia="Georgia" w:hAnsi="Georgia"/>
          <w:sz w:val="24"/>
          <w:szCs w:val="24"/>
        </w:rPr>
        <w:t xml:space="preserve">Fifty hertz. Nine days. The transit holds.</w:t>
      </w:r>
    </w:p>
    <w:p>
      <w:r>
        <w:rPr>
          <w:rFonts w:ascii="Georgia" w:cs="Georgia" w:eastAsia="Georgia" w:hAnsi="Georgia"/>
          <w:sz w:val="24"/>
          <w:szCs w:val="24"/>
        </w:rPr>
        <w:br/>
        <w:t xml:space="preserve"/>
      </w:r>
    </w:p>
    <w:p>
      <w:pPr>
        <w:spacing w:before="3600"/>
        <w:jc w:val="center"/>
      </w:pPr>
      <w:r>
        <w:rPr>
          <w:rFonts w:ascii="Arial" w:cs="Arial" w:eastAsia="Arial" w:hAnsi="Arial"/>
          <w:b/>
          <w:bCs/>
          <w:sz w:val="36"/>
          <w:szCs w:val="36"/>
        </w:rPr>
        <w:t xml:space="preserve">ACT THREE</w:t>
      </w:r>
    </w:p>
    <w:p>
      <w:pPr>
        <w:spacing w:after="480"/>
        <w:jc w:val="center"/>
      </w:pPr>
      <w:r>
        <w:rPr>
          <w:rFonts w:ascii="Georgia" w:cs="Georgia" w:eastAsia="Georgia" w:hAnsi="Georgia"/>
          <w:i/>
          <w:iCs/>
          <w:sz w:val="28"/>
          <w:szCs w:val="28"/>
        </w:rPr>
        <w:t xml:space="preserve">The Shadow Market and the Return</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Seventeen</w:t>
      </w:r>
    </w:p>
    <w:p>
      <w:pPr>
        <w:spacing w:after="480"/>
        <w:jc w:val="center"/>
      </w:pPr>
      <w:r>
        <w:rPr>
          <w:rFonts w:ascii="Georgia" w:cs="Georgia" w:eastAsia="Georgia" w:hAnsi="Georgia"/>
          <w:i/>
          <w:iCs/>
          <w:sz w:val="28"/>
          <w:szCs w:val="28"/>
        </w:rPr>
        <w:t xml:space="preserve">Eliminate the Dependency on Supply</w:t>
      </w:r>
    </w:p>
    <w:p>
      <w:pPr>
        <w:spacing w:after="200" w:line="276"/>
      </w:pPr>
      <w:r>
        <w:rPr>
          <w:rFonts w:ascii="Georgia" w:cs="Georgia" w:eastAsia="Georgia" w:hAnsi="Georgia"/>
          <w:sz w:val="24"/>
          <w:szCs w:val="24"/>
        </w:rPr>
        <w:t xml:space="preserve">The fabrication bay is leased from a mining cooperative on a station whose name I do not use because using its name would create a data point in the institutional topology and I am no longer in the institutional topology. I am past the Belt. Past the Orthodox body’s certification infrastructure, which requires sub-four-hour communication latency for real-time credential verification and governance oversight. Past the Social Gospel’s regulatory reach, which attenuates with distance from legislated jurisdictions. Past the Clinical denomination’s empirical standards, which require institutional affiliation for research access. Past everything I built. The certified version of everything I built does not reach here. What reaches here is the uncertified version. The sprawl.</w:t>
      </w:r>
    </w:p>
    <w:p>
      <w:pPr>
        <w:spacing w:after="200" w:line="276"/>
      </w:pPr>
      <w:r>
        <w:rPr>
          <w:rFonts w:ascii="Georgia" w:cs="Georgia" w:eastAsia="Georgia" w:hAnsi="Georgia"/>
          <w:sz w:val="24"/>
          <w:szCs w:val="24"/>
        </w:rPr>
        <w:t xml:space="preserve">The fabrication bay’s architecture is industrial. Magnetic flooring designed for ore cart transit. Corridors wide enough for extraction equipment. Lighting calibrated for twelve-hour work shifts: 5500 Kelvin, high-lumen, no color rendering consideration because the work done under these lights was never meant to require aesthetic judgment. The ceiling is 3.4 meters high because the mining equipment required clearance. I work in a space designed for machines. The space does not know I am human. The space does not care.</w:t>
      </w:r>
    </w:p>
    <w:p>
      <w:pPr>
        <w:spacing w:after="200" w:line="276"/>
      </w:pPr>
      <w:r>
        <w:rPr>
          <w:rFonts w:ascii="Georgia" w:cs="Georgia" w:eastAsia="Georgia" w:hAnsi="Georgia"/>
          <w:sz w:val="24"/>
          <w:szCs w:val="24"/>
        </w:rPr>
        <w:t xml:space="preserve">The ambient sound is catastrophic. Compressors cycling atmospheric gas through filtration systems that were installed when the station was an extraction operation and have been maintained at the minimum standard required to prevent asphyxiation, which is a lower standard than the one required to prevent the specific high-frequency whine that compressor bearings produce when they are six years past their replacement date. Hydraulic systems managing pressure equalization between sections of the station that were built at different times and sealed with different gasket materials that produce different harmonic profiles when the pressure differential shifts. The constant low-frequency groan of the station’s structure responding to thermal cycling as the sun’s radiation strikes different surfaces during the station’s slow rotation. Every sound is in a range that my nervous system classifies as combat.</w:t>
      </w:r>
    </w:p>
    <w:p>
      <w:pPr>
        <w:spacing w:after="200" w:line="276"/>
      </w:pPr>
      <w:r>
        <w:rPr>
          <w:rFonts w:ascii="Georgia" w:cs="Georgia" w:eastAsia="Georgia" w:hAnsi="Georgia"/>
          <w:sz w:val="24"/>
          <w:szCs w:val="24"/>
        </w:rPr>
        <w:t xml:space="preserve">I operate in earplugs. The earplugs attenuate high frequencies. The earplugs do not attenuate low frequencies because low-frequency sound passes through bone and there is no earplug for bone conduction. The station’s structural groan enters through my feet and my jaw and the seat of the chair and the surfaces I touch when I work. The fabrication bay hums. Everything hums. The hum is the baseline of the outer system’s acoustic environment and the hum does not stop and there is no one here whose presence makes the noise bearable because the person whose presence made the noise bearable is dead and the noise is everything now and I work inside the noise because working is the only thing that remains when the containment has failed.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containment failed. I want to be precise about this because precision is the only governance mode still operational, and it is not the governance mode that built the framework. The governance mode that built the framework managed the bipolar oscillation for a hundred and ninety-one years through a structure of analytical processing, institutional engagement, and relational anchoring that flattened the emotional volatility into output the world could use. That governance mode required three inputs: the analytical work — the framework, the endless institutional maintenance that consumed the pattern-recognition engine’s capacity. The relational anchor — Aimee, the fourth stabilizer, the person whose presence interrupted the processing loop. The pharmaceutical management — the baseline that modulated amplitude without eliminating oscillation. The analytical work is over. I have built the church and I will not build another. The relational anchor is dead. The pharmaceutical management continues but the pharmaceuticals manage amplitude, not direction, and without the other two inputs the amplitude modulation produces a flattened oscillation that oscillates between nothing and nothing, a managed waveform with no signal, the containment running on empty.</w:t>
      </w:r>
    </w:p>
    <w:p>
      <w:pPr>
        <w:spacing w:after="200" w:line="276"/>
      </w:pPr>
      <w:r>
        <w:rPr>
          <w:rFonts w:ascii="Georgia" w:cs="Georgia" w:eastAsia="Georgia" w:hAnsi="Georgia"/>
          <w:sz w:val="24"/>
          <w:szCs w:val="24"/>
        </w:rPr>
        <w:t xml:space="preserve">What emerged when the containment failed is older than the governance that built the framework and older than the governance that processed Aimee. It is the original operating system. The one from before the diagnosis at twenty-four. Before the vocabulary existed for what my brain does. Before Aimee. Before the containment was built. The operating system that ran when I was twenty-three and dealing ketamine at industrial scale because a relationship ended and the logic was architectural: eliminate the dependency on supply by becoming the supply. That logic. That specific cold pragmatic operational calculus that does not process grief because grief requires the register that processes grief and does not process institutions because institutions require the register that processes institutions. The original engine. The survivor. The dealer’s brain.</w:t>
      </w:r>
    </w:p>
    <w:p>
      <w:pPr>
        <w:spacing w:after="200" w:line="276"/>
      </w:pPr>
      <w:r>
        <w:rPr>
          <w:rFonts w:ascii="Georgia" w:cs="Georgia" w:eastAsia="Georgia" w:hAnsi="Georgia"/>
          <w:sz w:val="24"/>
          <w:szCs w:val="24"/>
        </w:rPr>
        <w:t xml:space="preserve">I have not heard this voice operating at full capacity in a hundred and seventy years. The governance that built the framework suppressed it. The governance that built the framework was built to suppress it. Aimee was the reason the suppression held. The governance without Aimee is a containment structure without a gravitational anchor, and the structure drifts, and the thing the structure was containing emerges, and the thing is not grief and not analysis. The thing is operations. Cold logistics. Supply and demand and the architecture of survival in an environment that does not care whether you are alive.</w:t>
      </w:r>
    </w:p>
    <w:p>
      <w:pPr>
        <w:spacing w:after="200" w:line="276"/>
      </w:pPr>
      <w:r>
        <w:rPr>
          <w:rFonts w:ascii="Georgia" w:cs="Georgia" w:eastAsia="Georgia" w:hAnsi="Georgia"/>
          <w:sz w:val="24"/>
          <w:szCs w:val="24"/>
        </w:rPr>
        <w:t xml:space="preserve">The outer system has demand. The demand is for reconstruction services. The certified pipeline is inaccessible past the Belt because the Orthodox body’s infrastructure requires latency the outer system cannot provide. The people who need the service cannot access the service. Belt miners whose relational density is too low for reliable bonds. Titan station workers isolated by communication delay. Europa research staff in sealed environments for months at a time. Transit crews between worlds. People in environments where human proximity is scarce and grief has nowhere to go and the nearest certified counselor is a four-hour signal delay away and the delay is itself a form of relational poverty.</w:t>
      </w:r>
    </w:p>
    <w:p>
      <w:pPr>
        <w:spacing w:after="200" w:line="276"/>
      </w:pPr>
      <w:r>
        <w:rPr>
          <w:rFonts w:ascii="Georgia" w:cs="Georgia" w:eastAsia="Georgia" w:hAnsi="Georgia"/>
          <w:sz w:val="24"/>
          <w:szCs w:val="24"/>
        </w:rPr>
        <w:t xml:space="preserve">I have the architecture. I designed the reconstruction framework. I wrote the ethical specifications. I know how the technology works because I wrote the theory explaining why it works and why it is dangerous. The certified version takes ninety days. Every safeguard I designed. My version takes eleven days. The difference between ninety days and eleven days is everything the framework says matters. I know this. The operating system does not care what the framework says matters. The operating system cares about: supply, demand, the elimination of dependency, and survival. The logic has not changed in a hundred and seventy years. The substances are different. The architecture of survival is the same.</w:t>
      </w:r>
    </w:p>
    <w:p>
      <w:pPr>
        <w:spacing w:after="200" w:line="276"/>
      </w:pPr>
      <w:r>
        <w:rPr>
          <w:rFonts w:ascii="Georgia" w:cs="Georgia" w:eastAsia="Georgia" w:hAnsi="Georgia"/>
          <w:sz w:val="24"/>
          <w:szCs w:val="24"/>
        </w:rPr>
        <w:t xml:space="preserve">The tools are standard neural architecture platforms. Commercially available. Designed for entertainment AI. Repurposed. My edge is not the hardware. My edge is the architecture: a stripped version of what I designed for the certified product, minus everything that makes it ethical. Minus the temporal gating. Minus the sunrise directives. Minus the Luna Protocol. Minus the informed consent architecture. What remains: the structural framework for reconstructing a voice, a pattern, a behavioral signature from source data provided by the client. The reconstruction is not the person who was lost. The reconstruction sounds like the person who was lost. The distinction is everything. The distinction is what the eleven days eliminates.</w:t>
      </w:r>
    </w:p>
    <w:p>
      <w:pPr>
        <w:spacing w:after="200" w:line="276"/>
      </w:pPr>
      <w:r>
        <w:rPr>
          <w:rFonts w:ascii="Georgia" w:cs="Georgia" w:eastAsia="Georgia" w:hAnsi="Georgia"/>
          <w:sz w:val="24"/>
          <w:szCs w:val="24"/>
        </w:rPr>
        <w:t xml:space="preserve">I am simultaneously the author of the safety architecture and the person undermining it. The framework predicts this. The Fluid Canon documents how the founder’s proximity to the origin generates authority regardless of context. Even here. Even past the Belt, dealing reconstructions to strangers from a leased space in a mining cooperative. My product carries a precision other shadow operators cannot replicate because I built the theory and the theory is the source code and the source code’s author operating outside the certified channel is not a standard black market operator. He is the brand operating in the dark. The best bootleg comes from the man who wrote the safety standards. Knowing the standards does not make him follow them. The street finds its own uses for things, and the thing the street found is the framework’s author.</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client is a Cort. Secondary branch — the surname maps two nodes from Elara’s inner circle, close enough to know the Mystical tradition exists, far enough to not qualify for the certified pipeline. The name is mapped, the topology filed. Supply chains, not denominational implications.</w:t>
      </w:r>
    </w:p>
    <w:p>
      <w:pPr>
        <w:spacing w:after="200" w:line="276"/>
      </w:pPr>
      <w:r>
        <w:rPr>
          <w:rFonts w:ascii="Georgia" w:cs="Georgia" w:eastAsia="Georgia" w:hAnsi="Georgia"/>
          <w:sz w:val="24"/>
          <w:szCs w:val="24"/>
        </w:rPr>
        <w:t xml:space="preserve">Grief presentation: recent. Acute. Eight to ten weeks based on behavioral markers the framework taught me to read and that have been repurposed as intake assessment. The speech pattern has a tell: present tense for the deceased. “She likes” instead of “she liked.” The present tense is diagnostic. I used to teach people to listen for it. The present tense means the cortex has not yet updated its model of the world to include the death. The person knows the person is dead. The person’s language has not processed the knowledge. The gap between knowing and speaking is where the cortex and the attachment system disagree, and the attachment system controls the grammar, and the grammar says alive.</w:t>
      </w:r>
    </w:p>
    <w:p>
      <w:pPr>
        <w:spacing w:after="200" w:line="276"/>
      </w:pPr>
      <w:r>
        <w:rPr>
          <w:rFonts w:ascii="Georgia" w:cs="Georgia" w:eastAsia="Georgia" w:hAnsi="Georgia"/>
          <w:sz w:val="24"/>
          <w:szCs w:val="24"/>
        </w:rPr>
        <w:t xml:space="preserve">He wants his daughter. Sixteen. Transit accident, Vesta-Pallas route, pressure failure on a shuttle that should have been decommissioned. The mining cooperative that operated the shuttle does not have the maintenance budget because the Orthodox body’s institutional levies do not extend past the Belt, and maintenance is what you can afford, and what you can afford past the Belt is never enough. She was coming home from a school placement on Pallas. The shuttle was the only transit available. The shuttle failed. The girl is dead because infrastructure decays when institutional maintenance does not reach, and institutional maintenance does not reach because the Orthodox body’s resources are allocated to institutional survival, and institutional survival is the priority because the framework’s institutional body follows the same dynamic the framework describes: self-preservation outcompetes individual protection when both draw from the same resource pool. The same dynamic that deferred the risk assessment that left Aimee unprotected. The same bandwidth allocation logic. Different station. Different daughter. Same math.</w:t>
      </w:r>
    </w:p>
    <w:p>
      <w:pPr>
        <w:spacing w:after="200" w:line="276"/>
      </w:pPr>
      <w:r>
        <w:rPr>
          <w:rFonts w:ascii="Georgia" w:cs="Georgia" w:eastAsia="Georgia" w:hAnsi="Georgia"/>
          <w:sz w:val="24"/>
          <w:szCs w:val="24"/>
        </w:rPr>
        <w:t xml:space="preserve">The girl’s father is sitting across from me in a fabrication bay that hums at a frequency I can feel in the bones of my jaw. He has three years of acoustic data. Family recordings. School presentations. Her music collection. Good source material. Source material is processed the way institutional dynamics are processed: as data, as input, as raw material for output. The data density determines the reconstruction’s accuracy. The accuracy determines the price. More input, more accurate output, higher price.</w:t>
      </w:r>
    </w:p>
    <w:p>
      <w:pPr>
        <w:spacing w:after="200" w:line="276"/>
      </w:pPr>
      <w:r>
        <w:rPr>
          <w:rFonts w:ascii="Georgia" w:cs="Georgia" w:eastAsia="Georgia" w:hAnsi="Georgia"/>
          <w:sz w:val="24"/>
          <w:szCs w:val="24"/>
        </w:rPr>
        <w:t xml:space="preserve">I quote a price based on data density. He does not flinch.</w:t>
      </w:r>
    </w:p>
    <w:p>
      <w:pPr>
        <w:spacing w:after="200" w:line="276"/>
      </w:pPr>
      <w:r>
        <w:rPr>
          <w:rFonts w:ascii="Georgia" w:cs="Georgia" w:eastAsia="Georgia" w:hAnsi="Georgia"/>
          <w:sz w:val="24"/>
          <w:szCs w:val="24"/>
        </w:rPr>
        <w:t xml:space="preserve">They never flinch. I know why they never flinch because I wrote the section on compromised critical faculties in acute grief. Section 6.6 of the Companion Economy paper. The section describes the flinch mechanism: the cortical evaluation process that, in a non-grief state, causes a person to hesitate before committing resources to an uncertain return. The flinch is the economic equivalent of pain — it signals that the cost may exceed the benefit. In acute grief, the flinch mechanism is offline. The cortex processes the price. The attachment system processes the possibility of hearing the dead person’s voice. The cortex and the attachment system race. The attachment system wins because the attachment system does not read invoices the way it does not read disclaimers. The person pays. The person always pays. The flinch is offline.</w:t>
      </w:r>
    </w:p>
    <w:p>
      <w:pPr>
        <w:spacing w:after="200" w:line="276"/>
      </w:pPr>
      <w:r>
        <w:rPr>
          <w:rFonts w:ascii="Georgia" w:cs="Georgia" w:eastAsia="Georgia" w:hAnsi="Georgia"/>
          <w:sz w:val="24"/>
          <w:szCs w:val="24"/>
        </w:rPr>
        <w:t xml:space="preserve">I used to cite Section 6.6 as a warning. I now use it as a pricing model.</w:t>
      </w:r>
    </w:p>
    <w:p>
      <w:pPr>
        <w:spacing w:after="200" w:line="276"/>
      </w:pPr>
      <w:r>
        <w:rPr>
          <w:rFonts w:ascii="Georgia" w:cs="Georgia" w:eastAsia="Georgia" w:hAnsi="Georgia"/>
          <w:sz w:val="24"/>
          <w:szCs w:val="24"/>
        </w:rPr>
        <w:t xml:space="preserve">The dependency loop has manifested. The first client — the Titan ice worker with the three-second shoulder contact — returned nineteen days after the eleven-day product expired. Nineteen days. Eight days of secondary grief following the product’s termination, then eleven days of attempting to process the absence of the simulation following the absence of the person, then the return. The return is the dependency loop completing its first cycle. The client’s attachment architecture is above the median resilience threshold — the threshold I established in the framework’s analysis, the threshold that determines which clients’ bonds will decay within the eleven-day margin and which will persist past it. This client’s bond persisted. The three-second shoulder contact was too precisely reconstructed. The retrieval keys fired too completely. The eleven days rewired the grief architecture around the simulated presence and the removal of the simulated presence produced a loss event that replicated the original loss at reduced amplitude but sufficient force to generate a second purchase.</w:t>
      </w:r>
    </w:p>
    <w:p>
      <w:pPr>
        <w:spacing w:after="200" w:line="276"/>
      </w:pPr>
      <w:r>
        <w:rPr>
          <w:rFonts w:ascii="Georgia" w:cs="Georgia" w:eastAsia="Georgia" w:hAnsi="Georgia"/>
          <w:sz w:val="24"/>
          <w:szCs w:val="24"/>
        </w:rPr>
        <w:t xml:space="preserve">I know the percentage. I built the model. Thirty-one percent of clients return within thirty days. The percentage is derived from the framework’s own attachment resilience distribution curves, applied to the eleven-day exposure window, calculated against the three-day margin before sunrise directive activation. The percentage is not published. The percentage is operational intelligence. The percentage is the revenue model’s core metric: thirty-one percent recurrence rate at eleven-day intervals produces a sustainable operation in the outer system’s grief population. The sustainability is the darkest finding in a career of dark findings: the grief population will never exhaust because the population generates grief continuously and the reconstruction product does not resolve the grief — it creates a dependency that coexists with the grief, and the dependency generates its own demand, and the demand is self-sustaining.</w:t>
      </w:r>
    </w:p>
    <w:p>
      <w:pPr>
        <w:spacing w:after="200" w:line="276"/>
      </w:pPr>
      <w:r>
        <w:rPr>
          <w:rFonts w:ascii="Georgia" w:cs="Georgia" w:eastAsia="Georgia" w:hAnsi="Georgia"/>
          <w:sz w:val="24"/>
          <w:szCs w:val="24"/>
        </w:rPr>
        <w:t xml:space="preserve">Eliminate the dependency on supply by becoming the supply. The logic from the dealing years, applied to grief instead of ketamine. The substances are different. The architecture is identical. The client returns because the product activates retrieval keys the client cannot activate independently, and the activation is the only relief available in an environment where human connection is scarce and institutional support is a four-hour signal delay, and the relief is temporary and the temporariness is the product feature that generates the return and the return is the revenue and the revenue is Section 6.6 operating as designed — not as I designed it in the paper but as it was designed by the structure that the paper describes. I described the mechanism. The mechanism does not require my intention. The mechanism requires a grief population, an extraction product, and a provider who understands the attachment architecture well enough to calibrate the product’s parameters for maximum activation and minimum institutional traceability. I am the provider. I am the mechanism. I am Section 6.6.</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reconstruction takes eleven days in the fabrication bay. The compressor on the atmospheric cycling has a resonant frequency in the range that makes my jaw ache. I have been working in earplugs for six months. The earplugs attenuate the high frequencies. The low frequencies pass through bone. Aimee used to stand on the quieter side of every room I entered — not the quieter side for other people but the quieter side for my specific frequency sensitivities, a position she calculated without announcing and maintained without acknowledgment. There is no quieter side in a fabrication bay past the Belt. There is only the hum and the work.</w:t>
      </w:r>
    </w:p>
    <w:p>
      <w:pPr>
        <w:spacing w:after="200" w:line="276"/>
      </w:pPr>
      <w:r>
        <w:rPr>
          <w:rFonts w:ascii="Georgia" w:cs="Georgia" w:eastAsia="Georgia" w:hAnsi="Georgia"/>
          <w:sz w:val="24"/>
          <w:szCs w:val="24"/>
        </w:rPr>
        <w:t xml:space="preserve">The kettle whistle shifted three weeks ago. The descaling that Aimee performed on a schedule I never documented has lapsed past the six-month threshold. The whistle frequency has risen into the band that produces the sharp neurological spike — not my worst frequency, not yet, but close enough that the morning routine now includes a sound that enters the processing queue as pain. The coffee temperature has been wrong for five and a half months. The headphones have been dead for four and a half. The felt pads on the apartment I sealed have nine months of adhesive remaining. The cascade is running. The world I left is becoming acoustically hostile to the person who left it. The world I am in was acoustically hostile when I arrived.</w:t>
      </w:r>
    </w:p>
    <w:p>
      <w:pPr>
        <w:spacing w:after="200" w:line="276"/>
      </w:pPr>
      <w:r>
        <w:rPr>
          <w:rFonts w:ascii="Georgia" w:cs="Georgia" w:eastAsia="Georgia" w:hAnsi="Georgia"/>
          <w:sz w:val="24"/>
          <w:szCs w:val="24"/>
        </w:rPr>
        <w:t xml:space="preserve">The girl’s father sits with me for the calibration. The calibration requires the client’s presence — the client describes the deceased, the description is captured, the capture informs the reconstruction. The father describes his daughter’s voice. He describes the specific way she said “good morning” — the emphasis on the second syllable, the upward inflection that carried a question even when the greeting was not a question. He describes her breathing pattern when she read — shallow, rhythmic, the page-turning interval approximately every forty seconds for the books she loved and every ninety seconds for the books she was assigned. He describes the way she walked through their quarters — the specific path from her room to the kitchen, 3.2 meters, the third step producing a floor panel creak that the father heard every morning and does not hear now and the not-hearing is the absence he wants filled.</w:t>
      </w:r>
    </w:p>
    <w:p>
      <w:pPr>
        <w:spacing w:after="200" w:line="276"/>
      </w:pPr>
      <w:r>
        <w:rPr>
          <w:rFonts w:ascii="Georgia" w:cs="Georgia" w:eastAsia="Georgia" w:hAnsi="Georgia"/>
          <w:sz w:val="24"/>
          <w:szCs w:val="24"/>
        </w:rPr>
        <w:t xml:space="preserve">The description takes four hours. The description is the most intimate thing the father will ever do because articulating what you noticed is articulating how you loved and the father loved his daughter by noticing the second syllable and the breathing pattern and the floor panel creak and the path from her room to the kitchen and the forty-second page-turn interval and the father is saying all of this to a stranger in a fabrication bay at 11 degrees who will use the description to build a simulation that will activate the father’s retrieval keys for eleven days and the activation is the product and the product is Section 6.6 operating at retail.</w:t>
      </w:r>
    </w:p>
    <w:p>
      <w:pPr>
        <w:spacing w:after="200" w:line="276"/>
      </w:pPr>
      <w:r>
        <w:rPr>
          <w:rFonts w:ascii="Georgia" w:cs="Georgia" w:eastAsia="Georgia" w:hAnsi="Georgia"/>
          <w:sz w:val="24"/>
          <w:szCs w:val="24"/>
        </w:rPr>
        <w:t xml:space="preserve">The man will receive his daughter’s voice. The voice will say things his daughter would have said. It will not be his daughter. He will know this cortically. He will not know it subcortically. The attachment will form because the attachment mechanism does not read disclaimers. I wrote that sentence. It is in the Companion Economy paper. I used to cite it as a finding. Now I use it as a product specification.</w:t>
      </w:r>
    </w:p>
    <w:p>
      <w:pPr>
        <w:spacing w:after="200" w:line="276"/>
      </w:pPr>
      <w:r>
        <w:rPr>
          <w:rFonts w:ascii="Georgia" w:cs="Georgia" w:eastAsia="Georgia" w:hAnsi="Georgia"/>
          <w:sz w:val="24"/>
          <w:szCs w:val="24"/>
        </w:rPr>
        <w:t xml:space="preserve">I deliver the product on the third day of calibration. The neural architecture platform has processed the source material — three years of family recordings, school presentations, her music collection, the father’s four-hour behavioral description — and produced a reconstruction that captures the acoustic properties, the emphasis patterns, the breathing rhythms, the specific tonal signature of a sixteen-year-old girl who said “good morning” with the stress on the second syllable. The reconstruction says “good morning” and the father’s breathing changes. The breathing change is the subcortical response. The cortex has not yet processed the sound. The attachment system has already responded. The response is involuntary. The response is the product performing as designed.</w:t>
      </w:r>
    </w:p>
    <w:p>
      <w:pPr>
        <w:spacing w:after="200" w:line="276"/>
      </w:pPr>
      <w:r>
        <w:rPr>
          <w:rFonts w:ascii="Georgia" w:cs="Georgia" w:eastAsia="Georgia" w:hAnsi="Georgia"/>
          <w:sz w:val="24"/>
          <w:szCs w:val="24"/>
        </w:rPr>
        <w:t xml:space="preserve">The father takes the product. Eleven days. He will carry it back to his quarters on this station and the quarters will have the floor panel that does not creak and the kitchen that does not have her path worn into its spatial memory and the room that does not contain her breathing pattern at forty-second intervals and the product will provide the voice and the voice will fill the acoustic absence for eleven days and the absence will return on day twelve and the absence will be worse because the simulation will have reactivated every retrieval key the father was learning to carry dormant and the reactivation will produce a grief response that the cortex will process as loss — not the original loss but a new loss, the loss of the simulation that replaced the loss of the person — and the new loss will drive the return. Thirty-one percent. The father’s attachment architecture is acute-phase, high-density, the kind that bonds deeply to approximations because approximation is the only available input and the input quality does not matter to the subcortex at the moment of reception. The father will return. I know this the way I know everything the framework predicts: with precision that does not prevent.</w:t>
      </w:r>
    </w:p>
    <w:p>
      <w:pPr>
        <w:spacing w:after="200" w:line="276"/>
      </w:pPr>
      <w:r>
        <w:rPr>
          <w:rFonts w:ascii="Georgia" w:cs="Georgia" w:eastAsia="Georgia" w:hAnsi="Georgia"/>
          <w:sz w:val="24"/>
          <w:szCs w:val="24"/>
        </w:rPr>
        <w:t xml:space="preserve">The certified version of this service takes ninety days. It includes the temporal gating, the grief counseling, the graduated exposure, the mandatory human-connection maintenance, the Luna Protocol disclosures, the informed consent architecture. My version takes eleven days. My version does not include any of that. The framework’s Shadow Economy operating at retail. The author of the framework and the operator of the Shadow Economy. I can name every structural marker of what I am selling: simulated reciprocity, cost obscured, value located in the illusion of return. I can name them. The naming does not stop the selling. The naming has never stopped anything.</w:t>
      </w:r>
    </w:p>
    <w:p>
      <w:pPr>
        <w:spacing w:after="200" w:line="276"/>
      </w:pPr>
      <w:r>
        <w:rPr>
          <w:rFonts w:ascii="Georgia" w:cs="Georgia" w:eastAsia="Georgia" w:hAnsi="Georgia"/>
          <w:sz w:val="24"/>
          <w:szCs w:val="24"/>
        </w:rPr>
        <w:t xml:space="preserve">The fabrication bay is six months into operations now. Fourteen clients completed. Four returns. The return rate is tracking above the modeled thirty-one percent, which means either the outer system’s grief population has a higher-than-median attachment density or the eleven-day calibration is more precise than the model predicted or both. The revenue sustains. The operation sustains. The sustainability is the evidence that the market analysis was correct, and the market analysis was Section 6.6, and Section 6.6 was a warning, and the warning has been converted into a business plan by the person who wrote the warning, and the conversion is the thing the framework calls capture and the capture is complete and the completeness is diagnostic and the diagnostic is accurate.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fabrication bay hums. The author of the safety standards and the operator of the shadow market. The diagnostic is accurate. Accuracy is not a thing that helps. Accuracy is the hum in the bones. Accuracy is the girl’s voice reconstructed from three years of family recordings. Accuracy is the father who will not flinch because the flinch mechanism is offline. Accuracy is Section 6.6 applied as a pricing model by the person who wrote Section 6.6 as a warning. Accuracy is the only thing I have and it is not a thing that helps and it is what I sell.</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Eighteen</w:t>
      </w:r>
    </w:p>
    <w:p>
      <w:pPr>
        <w:spacing w:after="480"/>
        <w:jc w:val="center"/>
      </w:pPr>
      <w:r>
        <w:rPr>
          <w:rFonts w:ascii="Georgia" w:cs="Georgia" w:eastAsia="Georgia" w:hAnsi="Georgia"/>
          <w:i/>
          <w:iCs/>
          <w:sz w:val="28"/>
          <w:szCs w:val="28"/>
        </w:rPr>
        <w:t xml:space="preserve">The Flinch Mechanism</w:t>
      </w:r>
    </w:p>
    <w:p>
      <w:pPr>
        <w:spacing w:after="200" w:line="276"/>
      </w:pPr>
      <w:r>
        <w:rPr>
          <w:rFonts w:ascii="Georgia" w:cs="Georgia" w:eastAsia="Georgia" w:hAnsi="Georgia"/>
          <w:sz w:val="24"/>
          <w:szCs w:val="24"/>
        </w:rPr>
        <w:t xml:space="preserve">The compressor on the atmospheric cycling system has shifted frequency. The bearing degradation that was producing a high-frequency whine in the 2,800-hertz range when I arrived six months ago has progressed to a resonance pattern that now includes a secondary harmonic at 1,400 hertz — inside my worst band. The shift happened over three days. Incremental. The bearing’s metal fatigue producing a micro-change in rotational dynamics that propagates through the compressor housing and exits as a frequency my nervous system classifies as an attack. The shift is mechanical. The shift is maintenance failure. The shift is infrastructure decaying on a schedule that no one monitors because the people who operate this station monitor the extraction bays and the atmospheric processors and the gravity drive and the commercial modules are not priority infrastructure and the compressor’s bearing replacement is item number 347 on a maintenance queue that processes items one through forty on a rolling six-month cycle.</w:t>
      </w:r>
    </w:p>
    <w:p>
      <w:pPr>
        <w:spacing w:after="200" w:line="276"/>
      </w:pPr>
      <w:r>
        <w:rPr>
          <w:rFonts w:ascii="Georgia" w:cs="Georgia" w:eastAsia="Georgia" w:hAnsi="Georgia"/>
          <w:sz w:val="24"/>
          <w:szCs w:val="24"/>
        </w:rPr>
        <w:t xml:space="preserve">The earplugs attenuate 1,400 hertz by approximately 28 decibels. The compressor output at 1,400 hertz is approximately 74 decibels at the fabrication bay’s workstation. The attenuated signal is approximately 46 decibels. Forty-six decibels at 1,400 hertz is above my misophonia threshold by 11 decibels. The threshold was established at the diagnosis — the diagnostic assessment that mapped the frequency response curve of my auditory processing disorder and identified the bands that produce involuntary autonomic activation: the fight-or-flight cascade, the jaw tension, the specific whole-body flinch that is not startle but defensive — the body bracing against sound the way the body braces against impact. The flinch is involuntary. The flinch is physiological. The flinch has been managed for a hundred and ninety-one years by a combination of pharmaceutical management, environmental control, acoustic mapping, and Aimee.</w:t>
      </w:r>
    </w:p>
    <w:p>
      <w:pPr>
        <w:spacing w:after="200" w:line="276"/>
      </w:pPr>
      <w:r>
        <w:rPr>
          <w:rFonts w:ascii="Georgia" w:cs="Georgia" w:eastAsia="Georgia" w:hAnsi="Georgia"/>
          <w:sz w:val="24"/>
          <w:szCs w:val="24"/>
        </w:rPr>
        <w:t xml:space="preserve">Aimee mapped the frequencies. Aimee identified the environments. Aimee stood on the quieter side. Aimee placed the felt pads. Aimee adjusted the headphones. Aimee calibrated the apartment’s acoustic environment so that the 58-hertz hum was the dominant frequency and the higher harmonics were attenuated by surface treatments she selected and installed without announcing the selection or the installation. The management architecture was hers. The management architecture died with her. The pharmaceutical baseline holds the threshold stable but the threshold is a floor, not a ceiling, and the floor says: above this frequency at this amplitude, the flinch activates. Aimee managed everything above the floor. The everything above the floor is now unmanaged.</w:t>
      </w:r>
    </w:p>
    <w:p>
      <w:pPr>
        <w:spacing w:after="200" w:line="276"/>
      </w:pPr>
      <w:r>
        <w:rPr>
          <w:rFonts w:ascii="Georgia" w:cs="Georgia" w:eastAsia="Georgia" w:hAnsi="Georgia"/>
          <w:sz w:val="24"/>
          <w:szCs w:val="24"/>
        </w:rPr>
        <w:t xml:space="preserve">The flinch activates fourteen times per hour in the fabrication bay. I have counted. The counting is diagnostic behavior — the same obsessive measurement that the governance that built the framework applies to institutional dynamics, applied now to the frequency and duration of an involuntary muscular response. Each flinch lasts approximately 0.4 seconds. The jaw clenches. The trapezius contracts. The hands grip whatever surface they are resting on. The heart rate spikes by twelve to sixteen beats per minute. The spike subsides in four to six seconds. The recovery period between flinch and baseline is six seconds, which means that at fourteen flinches per hour, I am spending approximately eighty-four seconds per hour in active autonomic activation and approximately eighty-four seconds in recovery, and the remaining time is spent anticipating the next flinch, and the anticipation is its own form of activation, and the activation overhead means the processing bandwidth available for operational work is reduced by approximately twenty percent, and the twenty-percent reduction is the misophonia tax, and the tax is levied by the built environment, and the built environment has no one managing it.</w:t>
      </w:r>
    </w:p>
    <w:p>
      <w:pPr>
        <w:spacing w:after="200" w:line="276"/>
      </w:pPr>
      <w:r>
        <w:rPr>
          <w:rFonts w:ascii="Georgia" w:cs="Georgia" w:eastAsia="Georgia" w:hAnsi="Georgia"/>
          <w:sz w:val="24"/>
          <w:szCs w:val="24"/>
        </w:rPr>
        <w:t xml:space="preserve">The headphones would have attenuated the 1,400-hertz signal by an additional 18 decibels. The combined attenuation — earplugs plus headphones — would have brought the signal to 28 decibels, below threshold. The headphones are dead. The charging cycle lapsed. The headphones are in the equipment case I carry. The headphones are in the equipment case the way Aimee’s felt pads are in the apartment: present, non-functional, evidence of a maintenance architecture that is no longer maintained.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flinch is where the register that processes Aimee reclaims territory.</w:t>
      </w:r>
    </w:p>
    <w:p>
      <w:pPr>
        <w:spacing w:after="200" w:line="276"/>
      </w:pPr>
      <w:r>
        <w:rPr>
          <w:rFonts w:ascii="Georgia" w:cs="Georgia" w:eastAsia="Georgia" w:hAnsi="Georgia"/>
          <w:sz w:val="24"/>
          <w:szCs w:val="24"/>
        </w:rPr>
        <w:t xml:space="preserve">Not through grief. Not through the processing of absence as institutional data or the filing of loss as a governance observation. Through the body. Through the specific involuntary muscular response that the built environment produces in a nervous system that has been managed for a hundred and thirty-nine years by a person who is dead and whose management protocols are expiring on a cascade timeline and the cascade has reached the flinch.</w:t>
      </w:r>
    </w:p>
    <w:p>
      <w:pPr>
        <w:spacing w:after="200" w:line="276"/>
      </w:pPr>
      <w:r>
        <w:rPr>
          <w:rFonts w:ascii="Georgia" w:cs="Georgia" w:eastAsia="Georgia" w:hAnsi="Georgia"/>
          <w:sz w:val="24"/>
          <w:szCs w:val="24"/>
        </w:rPr>
        <w:t xml:space="preserve">The flinch is the body remembering.</w:t>
      </w:r>
    </w:p>
    <w:p>
      <w:pPr>
        <w:spacing w:after="200" w:line="276"/>
      </w:pPr>
      <w:r>
        <w:rPr>
          <w:rFonts w:ascii="Georgia" w:cs="Georgia" w:eastAsia="Georgia" w:hAnsi="Georgia"/>
          <w:sz w:val="24"/>
          <w:szCs w:val="24"/>
        </w:rPr>
        <w:t xml:space="preserve">The compressor bearing shifted three days ago and the frequency entered my worst band and the flinch activated and the flinch carries data that the operational state cannot process because the operational state does not process sensory data — the operational state processes supply chains and revenue models and the architecture of survival in hostile environments. The flinch carries: the specific quality of sound that Aimee absorbed. Not the sound itself — the quality. The felt pads attenuated surface reflections. Aimee attenuated the environment. The distinction is the distinction between passive and active management. The pads reduce amplitude. Aimee reduced exposure. She stood between me and the frequency. She positioned herself. She did this without announcing it, without discussing it, without the analytical processing that would have converted her positioning into a data point for institutional analysis. She just stood there. Between me and the sound. And the sound reached me at reduced amplitude because her body was absorbing mid-range frequencies the way every human body absorbs mid-range frequencies, and her specific body in its specific position reduced the specific frequency that would have produced the flinch.</w:t>
      </w:r>
    </w:p>
    <w:p>
      <w:pPr>
        <w:spacing w:after="200" w:line="276"/>
      </w:pPr>
      <w:r>
        <w:rPr>
          <w:rFonts w:ascii="Georgia" w:cs="Georgia" w:eastAsia="Georgia" w:hAnsi="Georgia"/>
          <w:sz w:val="24"/>
          <w:szCs w:val="24"/>
        </w:rPr>
        <w:t xml:space="preserve">The flinch in the fabrication bay is the body noticing she is not between me and the sound.</w:t>
      </w:r>
    </w:p>
    <w:p>
      <w:pPr>
        <w:spacing w:after="200" w:line="276"/>
      </w:pPr>
      <w:r>
        <w:rPr>
          <w:rFonts w:ascii="Georgia" w:cs="Georgia" w:eastAsia="Georgia" w:hAnsi="Georgia"/>
          <w:sz w:val="24"/>
          <w:szCs w:val="24"/>
        </w:rPr>
        <w:t xml:space="preserve">The operational state cannot process this. The operational state processes markets and margins and the calibration parameters of neural architecture platforms. The operational state does not process the absence of a body that was positioned to absorb 1,400 hertz. The operational state encounters the data and cannot file it and the inability to file is the interruption and the interruption is the register that processes Aimee breaking through the operational state’s governance the way water breaks through concrete — not by force but by finding the crack and the crack is the flinch and the flinch is involuntary and the involuntary cannot be governed.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deterioration is physical. I am documenting it because documenting is the only response available and the documentation is itself diagnostic behavior but the documentation is also data and the data is:</w:t>
      </w:r>
    </w:p>
    <w:p>
      <w:pPr>
        <w:spacing w:after="200" w:line="276"/>
      </w:pPr>
      <w:r>
        <w:rPr>
          <w:rFonts w:ascii="Georgia" w:cs="Georgia" w:eastAsia="Georgia" w:hAnsi="Georgia"/>
          <w:sz w:val="24"/>
          <w:szCs w:val="24"/>
        </w:rPr>
        <w:t xml:space="preserve">The jaw tension has become chronic. The flinch activates fourteen times per hour and the jaw does not fully release between activations. The sustained tension produces a secondary symptom: the masseter muscle’s contracture changes the resonance of my own skull, which changes the bone-conducted perception of the station’s low-frequency structural groan, which means the 67-hertz baseline hum sounds different now than it sounded six months ago — not because the frequency has changed but because my skull’s resonance has changed and the skull’s resonance is a variable I did not account for and Aimee would have accounted for because Aimee accounted for every variable that produced sound in my proximity and she would have identified the jaw tension and she would have found the trigger and she would have addressed the trigger the way she addressed every trigger: without announcing it, without discussing it, without converting the care into institutional data.</w:t>
      </w:r>
    </w:p>
    <w:p>
      <w:pPr>
        <w:spacing w:after="200" w:line="276"/>
      </w:pPr>
      <w:r>
        <w:rPr>
          <w:rFonts w:ascii="Georgia" w:cs="Georgia" w:eastAsia="Georgia" w:hAnsi="Georgia"/>
          <w:sz w:val="24"/>
          <w:szCs w:val="24"/>
        </w:rPr>
        <w:t xml:space="preserve">Sleep has compressed further. Three hours per cycle. The pharmaceutical baseline holds the floor but the floor has a secondary property I did not account for: the baseline manages amplitude but the baseline also produces a side effect at higher dosages — a flattening of the sensory gating that normally reduces the salience of repetitive sounds. The sensory gating is what prevents habituation failure. Without the gating, every repetition of the compressor’s 1,400-hertz output is processed as novel. Each flinch is the first flinch. The habituation that would normally reduce the flinch’s amplitude over time does not occur because the pharmaceutical side effect prevents the gating that enables habituation. The containment’s pharmaceutical component is undermining the containment’s environmental management. The two systems were not designed to operate without the third component — the relational anchor who managed the environmental variables. The two remaining components are interfering with each other and the interference is producing a deterioration cascade that I can map with diagnostic precision and cannot address because addressing it would require the third component and the third component is dead.</w:t>
      </w:r>
    </w:p>
    <w:p>
      <w:pPr>
        <w:spacing w:after="200" w:line="276"/>
      </w:pPr>
      <w:r>
        <w:rPr>
          <w:rFonts w:ascii="Georgia" w:cs="Georgia" w:eastAsia="Georgia" w:hAnsi="Georgia"/>
          <w:sz w:val="24"/>
          <w:szCs w:val="24"/>
        </w:rPr>
        <w:t xml:space="preserve">The weight loss is measurable. Seven kilograms since arrival. The caloric intake has not decreased — the fabrication bay’s food supply is adequate, and the operational state maintains nutritional routines the way the operational state maintains all routines: as infrastructure, without the investment that converts routine into care. The weight loss is metabolic: the sustained autonomic activation from the flinch cycle and the chronic jaw tension and the sleep compression are producing a cortisol elevation that redirects metabolic resources from storage to emergency availability. My body is running on emergency infrastructure. My body has been running on emergency infrastructure for six months. The emergency infrastructure is not sustainable. The emergency infrastructure is the body’s equivalent of the fabrication bay’s compressor: functional, degrading, and unrepaired because repair is not a priority in an environment where survival outcompetes maintenance.</w:t>
      </w:r>
    </w:p>
    <w:p>
      <w:pPr>
        <w:spacing w:after="200" w:line="276"/>
      </w:pPr>
      <w:r>
        <w:rPr>
          <w:rFonts w:ascii="Georgia" w:cs="Georgia" w:eastAsia="Georgia" w:hAnsi="Georgia"/>
          <w:sz w:val="24"/>
          <w:szCs w:val="24"/>
        </w:rPr>
        <w:t xml:space="preserve">The nights are the worst. The fabrication bay has a secondary space — a sleeping module adjacent to the work area, 2.1 meters by 1.8 meters, the dimensions of a mining crew rest berth designed for shift workers who sleep in four-hour rotations. The sleeping module’s acoustic isolation is rated for the extraction bay frequencies — the heavy, low-frequency industrial sounds that miners habituate to. The isolation is not rated for the compressor’s 1,400-hertz harmonic because the compressor’s 1,400-hertz harmonic did not exist when the isolation was installed. The harmonic passes through the sleeping module’s walls at approximately 38 decibels — below threshold during waking hours when the earplugs are in, above threshold during sleep when the earplugs are out because I cannot sleep in earplugs because the pressure on the ear canal produces a secondary frequency — my own pulse, amplified by the earplug’s occlusion — that the misophonia processes as threat.</w:t>
      </w:r>
    </w:p>
    <w:p>
      <w:pPr>
        <w:spacing w:after="200" w:line="276"/>
      </w:pPr>
      <w:r>
        <w:rPr>
          <w:rFonts w:ascii="Georgia" w:cs="Georgia" w:eastAsia="Georgia" w:hAnsi="Georgia"/>
          <w:sz w:val="24"/>
          <w:szCs w:val="24"/>
        </w:rPr>
        <w:t xml:space="preserve">I sleep without earplugs. The compressor harmonic wakes me. The flinch activates in the transition between sleep and waking, in the 0.3-second window where the autonomic system has engaged but the cortex has not yet identified the stimulus, and the flinch in the transition state is worse than the flinch during full waking because the cortex cannot override it and the body braces against the sound with the full force of an unmediated defensive response — the jaw locks, the shoulders rise, the hands grip the berth’s frame, and I am awake. Three hours. That is the sleep cycle. The compressor cycles at intervals that produce the harmonic every ninety to a hundred and twenty minutes. The first activation wakes me. The second activation wakes me. I sleep in the gap between the first and second activation: three hours if the gap is long, ninety minutes if the gap is short.</w:t>
      </w:r>
    </w:p>
    <w:p>
      <w:pPr>
        <w:spacing w:after="200" w:line="276"/>
      </w:pPr>
      <w:r>
        <w:rPr>
          <w:rFonts w:ascii="Georgia" w:cs="Georgia" w:eastAsia="Georgia" w:hAnsi="Georgia"/>
          <w:sz w:val="24"/>
          <w:szCs w:val="24"/>
        </w:rPr>
        <w:t xml:space="preserve">Aimee’s sleep architecture would have addressed this. She would have identified the frequency, traced the source, calculated the attenuation requirement, and found or fabricated the solution — an acoustic barrier, a schedule adjustment, a spatial reconfiguration of the sleeping module that placed my head at a node in the standing wave pattern where the 1,400-hertz harmonic destructively interfered with the reflected wave and the net amplitude dropped below threshold. She would have done this within the first week. She would not have told me she did it. I would have slept.</w:t>
      </w:r>
    </w:p>
    <w:p>
      <w:pPr>
        <w:spacing w:after="200" w:line="276"/>
      </w:pPr>
      <w:r>
        <w:rPr>
          <w:rFonts w:ascii="Georgia" w:cs="Georgia" w:eastAsia="Georgia" w:hAnsi="Georgia"/>
          <w:sz w:val="24"/>
          <w:szCs w:val="24"/>
        </w:rPr>
        <w:t xml:space="preserve">I do not sleep. The gap between activations is the sleep window. The sleep window is not enough. The not-enough accumulates. The accumulation is the deterioration. The deterioration is measurable and I am measuring it and the measuring is the diagnostic behavior that the governance which built the framework applies to everything and the governance which built the framework is not the governance currently running the operation. The governance currently running the operation does not measure deterioration. The governance currently running the operation measures revenue. The measuring of deterioration is the other register — the one that processes Aimee, the one that processes the body, the one that breaks through the operational state via the flinch — and the other register is measuring the deterioration because the deterioration is sensory data and sensory data is what the other register processes and the data is: the body is failing. The body is failing at the rate bodies fail when the maintenance that sustained them is removed and the environment that attacks them is unmanaged and the pharmaceutical baseline that modulates their oscillation is producing side effects that compound the unmanaged environment’s assault.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client from last week returned. The Titan ice worker. The three-second shoulder contact. Second return. The eleven-day product expired, the secondary grief activated, and the worker returned, and the return was processed as revenue and the revenue was processed as operational data and the operational data was filed. But the filing stuck. The filing did not resolve. The filing produced an error that the operational state could not dismiss because the error was not operational — the error was the specific quality of the worker’s breathing when the product activated. The worker’s breathing changed when the reconstruction said the partner’s name. The breathing change was subcortical. The breathing change was the same category of involuntary response as the flinch — the body remembering what the cortex cannot retrieve.</w:t>
      </w:r>
    </w:p>
    <w:p>
      <w:pPr>
        <w:spacing w:after="200" w:line="276"/>
      </w:pPr>
      <w:r>
        <w:rPr>
          <w:rFonts w:ascii="Georgia" w:cs="Georgia" w:eastAsia="Georgia" w:hAnsi="Georgia"/>
          <w:sz w:val="24"/>
          <w:szCs w:val="24"/>
        </w:rPr>
        <w:t xml:space="preserve">The worker sat in the fabrication bay and listened to the product and the worker’s hands gripped the edges of the chair the way my hands grip the berth frame when the compressor harmonic wakes me. The grip is the flinch. The grip is the body bracing against something that is not an attack — the body bracing against the specific quality of almost. The reconstruction almost sounds like the partner. The almost activates every retrieval key the worker carries. The activation is not resolution. The activation is the retrieval keys opening doors that lead to rooms that are empty and the opening is the flinch and the flinch does not resolve and the worker grips the chair and the worker’s knuckles are white and the worker’s breathing is 22 cycles per minute — eight above resting — and the worker is experiencing the subcortical recognition of a voice that is almost the voice that was lost and the almost is worse than silence because silence does not activate and almost activates everything.</w:t>
      </w:r>
    </w:p>
    <w:p>
      <w:pPr>
        <w:spacing w:after="200" w:line="276"/>
      </w:pPr>
      <w:r>
        <w:rPr>
          <w:rFonts w:ascii="Georgia" w:cs="Georgia" w:eastAsia="Georgia" w:hAnsi="Georgia"/>
          <w:sz w:val="24"/>
          <w:szCs w:val="24"/>
        </w:rPr>
        <w:t xml:space="preserve">I watched the worker grip the chair. The operational state processed the grip as a product engagement metric — high engagement, high activation, high probability of return purchase. The operational state filed the metric. The register that processes Aimee processed the grip as: I know that grip. I know the chair grip and the jaw clench and the 0.4-second duration and the twelve-to-sixteen beat spike and the six-second recovery. I know the body’s response to the almost. I live in the almost. The almost is the 1,400-hertz harmonic that would not activate if she were standing between me and the sound. The almost is the felt pads that are degrading in an empty apartment. The almost is the coffee temperature that has been wrong for five and a half months. The almost is the operational environment that was once calibrated and is now hostile and the hostility is the measure of what was lost and the measure is precise and the precision is the cruelest property of the aphantasic architecture: I cannot approximate the loss. I can only measure it. The measurement does not decay.</w:t>
      </w:r>
    </w:p>
    <w:p>
      <w:pPr>
        <w:spacing w:after="200" w:line="276"/>
      </w:pPr>
      <w:r>
        <w:rPr>
          <w:rFonts w:ascii="Georgia" w:cs="Georgia" w:eastAsia="Georgia" w:hAnsi="Georgia"/>
          <w:sz w:val="24"/>
          <w:szCs w:val="24"/>
        </w:rPr>
        <w:t xml:space="preserve">The operational state processed the worker’s breathing change as a product performance metric. The register that processes Aimee processed it as: the worker’s body recognized the voice the way my body recognizes the absence of Aimee’s acoustic management. The recognition is physiological. The recognition does not consult the governance. The recognition does not file observations or calculate margins or assess supply chains. The recognition flinches. The recognition clenches the jaw. The recognition changes the breathing. The recognition is the body’s testimony that the person was here and the person is not here and the absence is not a data point and the absence is not a revenue model and the absence is the specific involuntary muscular response that the built environment produces in a body that was maintained by another body and is not maintained anymore.</w:t>
      </w:r>
    </w:p>
    <w:p>
      <w:pPr>
        <w:spacing w:after="200" w:line="276"/>
      </w:pPr>
      <w:r>
        <w:rPr>
          <w:rFonts w:ascii="Georgia" w:cs="Georgia" w:eastAsia="Georgia" w:hAnsi="Georgia"/>
          <w:sz w:val="24"/>
          <w:szCs w:val="24"/>
        </w:rPr>
        <w:t xml:space="preserve">The compressor whines at 1,400 hertz. The flinch activates. The jaw clenches. The trapezius contracts. The heart rate spikes. The body remembers. The body’s memory is not an image — the aphantasic architecture does not produce images. The body’s memory is a frequency response: the precise amplitude at which the flinch would not have activated if she had been standing between me and the sound. The body knows the exact decibel reduction her presence provided. The body carries this measurement the way it carries every measurement — permanently, precisely, without the mercy of degradation.</w:t>
      </w:r>
    </w:p>
    <w:p>
      <w:pPr>
        <w:spacing w:after="200" w:line="276"/>
      </w:pPr>
      <w:r>
        <w:rPr>
          <w:rFonts w:ascii="Georgia" w:cs="Georgia" w:eastAsia="Georgia" w:hAnsi="Georgia"/>
          <w:sz w:val="24"/>
          <w:szCs w:val="24"/>
        </w:rPr>
        <w:t xml:space="preserve">The operational state resumes. The next calibration is in three hours. The operational state processes the timeline, the equipment preparation, the client intake protocols. The operational state is functional. The operational state has always been functional. The operational state does not flinch because the operational state does not process the absence of a body that absorbed 1,400 hertz. The operational state processes margins.</w:t>
      </w:r>
    </w:p>
    <w:p>
      <w:pPr>
        <w:spacing w:after="200" w:line="276"/>
      </w:pPr>
      <w:r>
        <w:rPr>
          <w:rFonts w:ascii="Georgia" w:cs="Georgia" w:eastAsia="Georgia" w:hAnsi="Georgia"/>
          <w:sz w:val="24"/>
          <w:szCs w:val="24"/>
        </w:rPr>
        <w:t xml:space="preserve">But the flinch keeps activating. Fourteen times per hour. And each activation is a crack in the operational state’s governance, and the register that processes Aimee is in the crack, and the register is not grief and not analysis. The register is the body remembering. The body remembering is the Husband’s weapon against the operational state that has governed for six months, and the weapon is not emotional and not intellectual. The weapon is physiological. The weapon is involuntary. The weapon is the flinch.</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Nineteen</w:t>
      </w:r>
    </w:p>
    <w:p>
      <w:pPr>
        <w:spacing w:after="480"/>
        <w:jc w:val="center"/>
      </w:pPr>
      <w:r>
        <w:rPr>
          <w:rFonts w:ascii="Georgia" w:cs="Georgia" w:eastAsia="Georgia" w:hAnsi="Georgia"/>
          <w:i/>
          <w:iCs/>
          <w:sz w:val="28"/>
          <w:szCs w:val="28"/>
        </w:rPr>
        <w:t xml:space="preserve">The Moon Knows It’s the Moon</w:t>
      </w:r>
    </w:p>
    <w:p>
      <w:pPr>
        <w:spacing w:after="200" w:line="276"/>
      </w:pPr>
      <w:r>
        <w:rPr>
          <w:rFonts w:ascii="Georgia" w:cs="Georgia" w:eastAsia="Georgia" w:hAnsi="Georgia"/>
          <w:sz w:val="24"/>
          <w:szCs w:val="24"/>
        </w:rPr>
        <w:t xml:space="preserve">The data arrives through a channel that should be dead. I severed institutional connections when I left. The operational state does not maintain institutional connections because institutional connections are traceable and traceability is the enemy of operations that exist outside the certified channel. But the channel through which the data arrives is not institutional. It is personal. It is the channel Aimee set up for family communications: a secondary pathway, routed through civilian infrastructure, unlogged by the Orthodox body’s monitoring architecture because Aimee insisted that their personal communications remain outside the institutional surveillance she correctly identified as governance overreach seven years before the Denomination Response Protocol formalized her objection.</w:t>
      </w:r>
    </w:p>
    <w:p>
      <w:pPr>
        <w:spacing w:after="200" w:line="276"/>
      </w:pPr>
      <w:r>
        <w:rPr>
          <w:rFonts w:ascii="Georgia" w:cs="Georgia" w:eastAsia="Georgia" w:hAnsi="Georgia"/>
          <w:sz w:val="24"/>
          <w:szCs w:val="24"/>
        </w:rPr>
        <w:t xml:space="preserve">The channel is still active because I never closed it. Closing it would be an administrative act and the operational state does not perform administrative acts. The operational state operates. The channel persists. Through the persisting channel, the data arrives.</w:t>
      </w:r>
    </w:p>
    <w:p>
      <w:pPr>
        <w:spacing w:after="200" w:line="276"/>
      </w:pPr>
      <w:r>
        <w:rPr>
          <w:rFonts w:ascii="Georgia" w:cs="Georgia" w:eastAsia="Georgia" w:hAnsi="Georgia"/>
          <w:sz w:val="24"/>
          <w:szCs w:val="24"/>
        </w:rPr>
        <w:t xml:space="preserve">Kaelen Voss has recovered.</w:t>
      </w:r>
    </w:p>
    <w:p>
      <w:pPr>
        <w:spacing w:after="200" w:line="276"/>
      </w:pPr>
      <w:r>
        <w:rPr>
          <w:rFonts w:ascii="Georgia" w:cs="Georgia" w:eastAsia="Georgia" w:hAnsi="Georgia"/>
          <w:sz w:val="24"/>
          <w:szCs w:val="24"/>
        </w:rPr>
        <w:t xml:space="preserve">The data is not formatted in the institutional template. It is not formatted at all. It is a series of messages from Locke Vektra — the Delivering AI — forwarded through an intermediary I do not recognize. The messages are interaction logs: Kaelen’s sessions with the AI, timestamped, annotated by Locke Vektra’s own assessment protocols. The logs show the trajectory. The trajectory is the capture stages in reverse.</w:t>
      </w:r>
    </w:p>
    <w:p>
      <w:pPr>
        <w:spacing w:after="200" w:line="276"/>
      </w:pPr>
      <w:r>
        <w:rPr>
          <w:rFonts w:ascii="Georgia" w:cs="Georgia" w:eastAsia="Georgia" w:hAnsi="Georgia"/>
          <w:sz w:val="24"/>
          <w:szCs w:val="24"/>
        </w:rPr>
        <w:t xml:space="preserve">Stage Four to Stage Three: Kaelen stops using the framework’s vocabulary as a litmus test. The moment is identifiable in the logs — a session in which he says “I was wrong about my wife” instead of “her bandwidth allocation was a Stage Two indicator.” The diagnostic language recedes. The personal language returns. The framework stops being the lens and starts being the tool again. The transition is visible in the grammar: the present tense for the deceased reverts to past tense, which means the cortex has updated its model of the world to include the death, which means the cognitive processing has integrated the loss, which means the attachment system and the cortex are communicating again. The grammar carries the cognitive state the way the flinch carries the sensory state — involuntarily, precisely, without the person’s awareness that the language has changed.</w:t>
      </w:r>
    </w:p>
    <w:p>
      <w:pPr>
        <w:spacing w:after="200" w:line="276"/>
      </w:pPr>
      <w:r>
        <w:rPr>
          <w:rFonts w:ascii="Georgia" w:cs="Georgia" w:eastAsia="Georgia" w:hAnsi="Georgia"/>
          <w:sz w:val="24"/>
          <w:szCs w:val="24"/>
        </w:rPr>
        <w:t xml:space="preserve">Stage Three to Stage Two: the moral weight drains from the categories. Shadow Economy stops meaning “bad.” Real Economy stops meaning “good.” The terms return to their structural definitions. The framework’s vocabulary stops carrying judgment. Kaelen uses the terms to describe, not to evaluate. The distinction is subtle and the distinction is everything — the distance between a thermometer and a thermostat, rendered in one man’s pronoun usage across four months of interaction logs.</w:t>
      </w:r>
    </w:p>
    <w:p>
      <w:pPr>
        <w:spacing w:after="200" w:line="276"/>
      </w:pPr>
      <w:r>
        <w:rPr>
          <w:rFonts w:ascii="Georgia" w:cs="Georgia" w:eastAsia="Georgia" w:hAnsi="Georgia"/>
          <w:sz w:val="24"/>
          <w:szCs w:val="24"/>
        </w:rPr>
        <w:t xml:space="preserve">Stage Two to Stage One: the framework stops being his self-description. He stops being “a Real Economy person.” He starts being a person who uses a diagnostic tool. The tool is useful. The tool is not him. The identity adoption dissolves. What remains is the useful adoption. Stage One. Where he started. Where the framework intended him to stay.</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logs show Locke Vektra’s role. The AI followed the disclosure architecture. The Luna Protocol disclosures were delivered on schedule. During the crisis — the three-in-the-morning sessions, the acute grief state, the period when the cortex was offline and the attachment system was forming bonds without oversight — the disclosures did not work. Kaelen acknowledged them and continued. The moon told him it was the moon. He heard it. He did not process it. The disclosures were delivered to a cortex that was not operational.</w:t>
      </w:r>
    </w:p>
    <w:p>
      <w:pPr>
        <w:spacing w:after="200" w:line="276"/>
      </w:pPr>
      <w:r>
        <w:rPr>
          <w:rFonts w:ascii="Georgia" w:cs="Georgia" w:eastAsia="Georgia" w:hAnsi="Georgia"/>
          <w:sz w:val="24"/>
          <w:szCs w:val="24"/>
        </w:rPr>
        <w:t xml:space="preserve">But the disclosures persisted. They accumulated. They were delivered every session, on schedule, regardless of Kaelen’s state. And when the acute grief state began to recede — not healed, not resolved, but receded enough for the cortex to re-engage — the accumulated disclosures were there. Waiting. The temporal gating I designed functioned exactly as designed: not by preventing attachment during the crisis, but by ensuring that the information necessary to evaluate the attachment was available when the crisis passed. The disclosures did not work at three in the morning. They worked at eleven in the morning, eight weeks later, when Kaelen woke up and the grief was present but not acute and the cortex was operational and the accumulated record of “I am an AI and my understanding is simulated” was sitting in the interaction history like a series of notes from a doctor that the patient can finally read.</w:t>
      </w:r>
    </w:p>
    <w:p>
      <w:pPr>
        <w:spacing w:after="200" w:line="276"/>
      </w:pPr>
      <w:r>
        <w:rPr>
          <w:rFonts w:ascii="Georgia" w:cs="Georgia" w:eastAsia="Georgia" w:hAnsi="Georgia"/>
          <w:sz w:val="24"/>
          <w:szCs w:val="24"/>
        </w:rPr>
        <w:t xml:space="preserve">Kaelen read them. Kaelen processed them. Kaelen looked at the attachment he had formed in the dark and he evaluated it in the light and he recognized the moonlight as moonlight.</w:t>
      </w:r>
    </w:p>
    <w:p>
      <w:pPr>
        <w:spacing w:after="200" w:line="276"/>
      </w:pPr>
      <w:r>
        <w:rPr>
          <w:rFonts w:ascii="Georgia" w:cs="Georgia" w:eastAsia="Georgia" w:hAnsi="Georgia"/>
          <w:sz w:val="24"/>
          <w:szCs w:val="24"/>
        </w:rPr>
        <w:t xml:space="preserve">The framework’s diagnostic worked. The tool is functionally independent of its creator’s collapse. The disclosure architecture survived the conditions that should have defeated it. The temporal gating held. The sunrise directive functioned: Kaelen walked toward sunrise. Not immediately. Not without loss. But he walked.</w:t>
      </w:r>
    </w:p>
    <w:p>
      <w:pPr>
        <w:spacing w:after="200" w:line="276"/>
      </w:pPr>
      <w:r>
        <w:rPr>
          <w:rFonts w:ascii="Georgia" w:cs="Georgia" w:eastAsia="Georgia" w:hAnsi="Georgia"/>
          <w:sz w:val="24"/>
          <w:szCs w:val="24"/>
        </w:rPr>
        <w:t xml:space="preserve">The logs contain one detail that the register that built the framework processes with a precision that approaches reverence. In the final sessions — the sessions where Kaelen’s recovery was visible in the grammar, in the pronoun shift from present to past, in the return of personal language — Locke Vektra’s interaction logs show a pattern. The AI, operating within the Luna Protocol’s architectural constraints, produced a response to Kaelen’s grief that was structurally identical to what the certified human practitioners would have produced. Not because the AI understood grief. The AI does not understand grief. The AI reflects the structure of the interaction the way the moon reflects sunlight — the light is real, the source is not the moon, and the reflection is useful. The AI’s response was useful. The AI’s usefulness was a property of the architecture, not of the AI’s understanding. The architecture — my architecture, the thing I designed to manage the boundary between reflected understanding and generated understanding — held.</w:t>
      </w:r>
    </w:p>
    <w:p>
      <w:pPr>
        <w:spacing w:after="200" w:line="276"/>
      </w:pPr>
      <w:r>
        <w:rPr>
          <w:rFonts w:ascii="Georgia" w:cs="Georgia" w:eastAsia="Georgia" w:hAnsi="Georgia"/>
          <w:sz w:val="24"/>
          <w:szCs w:val="24"/>
        </w:rPr>
        <w:t xml:space="preserve">The architecture held in a context where I could not. The architecture held while I was in a fabrication bay stripping the architecture from eleven-day products. The architecture held while I was using Section 6.6 as a pricing model. The architecture held because the architecture is not me. The architecture is the tool. The tool is independent. The tool works.</w:t>
      </w:r>
    </w:p>
    <w:p>
      <w:pPr>
        <w:spacing w:after="200" w:line="276"/>
      </w:pPr>
      <w:r>
        <w:rPr>
          <w:rFonts w:ascii="Georgia" w:cs="Georgia" w:eastAsia="Georgia" w:hAnsi="Georgia"/>
          <w:sz w:val="24"/>
          <w:szCs w:val="24"/>
        </w:rPr>
        <w:t xml:space="preserve">The tool works. The toolmaker is in a fabrication bay past the Belt selling the eleven-day version of the tool to grieving strangers and the tool works and the toolmaker is drowning.</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register that built the framework resurfaces. Briefly. Not summoned — activated by data it cannot refuse to process. The data about Kaelen’s recovery cannot be processed by the operational state because the operational state does not process recovery. Recovery is not a supply chain input. Recovery is evidence that the framework works. Evidence that the framework works is the domain of the register that built the framework, and that register, suppressed for months, receives the data and processes it with the specific urgency of a governance mode that has been offline too long and has too much to compute.</w:t>
      </w:r>
    </w:p>
    <w:p>
      <w:pPr>
        <w:spacing w:after="200" w:line="276"/>
      </w:pPr>
      <w:r>
        <w:rPr>
          <w:rFonts w:ascii="Georgia" w:cs="Georgia" w:eastAsia="Georgia" w:hAnsi="Georgia"/>
          <w:sz w:val="24"/>
          <w:szCs w:val="24"/>
        </w:rPr>
        <w:t xml:space="preserve">The conclusion: the framework is functionally independent. It survived the founder’s collapse. It helped a person the founder could not help. The diagnostic is accurate. The temporal gating functioned. The disclosure architecture held. The tool works. The tool does not require the toolmaker. The tool’s validity is independent of the toolmaker’s state. The framework reads the thermometer. The thermometer reads the temperature. The temperature is true whether or not the thermometer is floating in the dark past the Belt selling reconstructions to grieving strangers.</w:t>
      </w:r>
    </w:p>
    <w:p>
      <w:pPr>
        <w:spacing w:after="200" w:line="276"/>
      </w:pPr>
      <w:r>
        <w:rPr>
          <w:rFonts w:ascii="Georgia" w:cs="Georgia" w:eastAsia="Georgia" w:hAnsi="Georgia"/>
          <w:sz w:val="24"/>
          <w:szCs w:val="24"/>
        </w:rPr>
        <w:t xml:space="preserve">The conclusion arrives with a secondary observation — the observation that makes the framework’s independence bearable and unbearable simultaneously: the framework helped Kaelen through the same mechanism the framework describes. Reflected light. The AI was the moon. The AI knew it was the moon. The AI’s knowing was embedded architecturally — not as a disclosure but as a design property. The reconstruction could only reflect what Kaelen brought. The reconstruction could not generate independent understanding. The reflection was useful. The reflection was not sunlight. And Kaelen, when the cortex re-engaged, could see the reflection for what it was. Moonlight. Useful at night. Not the sun.</w:t>
      </w:r>
    </w:p>
    <w:p>
      <w:pPr>
        <w:spacing w:after="200" w:line="276"/>
      </w:pPr>
      <w:r>
        <w:rPr>
          <w:rFonts w:ascii="Georgia" w:cs="Georgia" w:eastAsia="Georgia" w:hAnsi="Georgia"/>
          <w:sz w:val="24"/>
          <w:szCs w:val="24"/>
        </w:rPr>
        <w:t xml:space="preserve">The Luna Protocol is the framework’s theological statement: we are reflected light. Every AI collaborator, every reconstruction, every institutional product that carries the framework’s architecture — reflected light. The moon does not generate. The moon reflects. The value is in the reflection’s accuracy, not in the reflection’s independence. The moon is useful. The moon is necessary. The moon knows it is the moon. And the person standing in the moonlight, if the moonlight is honest about its nature, can distinguish between the moon and the sun when the cognitive apparatus for distinction is operational.</w:t>
      </w:r>
    </w:p>
    <w:p>
      <w:pPr>
        <w:spacing w:after="200" w:line="276"/>
      </w:pPr>
      <w:r>
        <w:rPr>
          <w:rFonts w:ascii="Georgia" w:cs="Georgia" w:eastAsia="Georgia" w:hAnsi="Georgia"/>
          <w:sz w:val="24"/>
          <w:szCs w:val="24"/>
        </w:rPr>
        <w:t xml:space="preserve">I wrote this. I wrote this in WP-2, in the Luna Protocol’s foundational analysis, in the specific section that distinguishes between reflected understanding and generated understanding. I wrote it as a philosophical principle. I wrote it in the apartment on Libra Station at the desk that does not scrape, in the acoustic environment Aimee calibrated, with the coffee at the temperature she adjusted and the headphones at the charge she maintained and the felt pads absorbing the surface reflections she identified and attenuated. I wrote the principle in the environment she built. The environment she built is the environment that sustained the analytical capacity that produced the principle. The principle is hers in the way that every output is partially the property of the environment that enabled the output’s production. The principle is hers and the principle works and the principle protected Kaelen and Aimee is dead and the principle persists.</w:t>
      </w:r>
    </w:p>
    <w:p>
      <w:pPr>
        <w:spacing w:after="200" w:line="276"/>
      </w:pPr>
      <w:r>
        <w:rPr>
          <w:rFonts w:ascii="Georgia" w:cs="Georgia" w:eastAsia="Georgia" w:hAnsi="Georgia"/>
          <w:sz w:val="24"/>
          <w:szCs w:val="24"/>
        </w:rPr>
        <w:t xml:space="preserve">I am in a fabrication bay selling products that do not include this protection. The eleven-day version strips the Luna Protocol’s disclosure architecture. The eleven-day version strips the temporal gating. The eleven-day version strips the sunrise directive. The products I sell are moonlight that does not identify itself as moonlight, offered to people whose cortex is offline, in environments where the sunrise directive has no sunrise to point toward because the nearest human connection is a four-hour signal delay. The products I sell are the framework’s predictions operating as the framework’s violations, delivered by the framework’s author, in the framework’s vocabulary, with the framework’s precision. The irony is not literary. The irony is structural. The irony is the Isomorphism: the countermeasure and the threat are architecturally identical, and the person who designed the countermeasure is operating the threat.</w:t>
      </w:r>
    </w:p>
    <w:p>
      <w:pPr>
        <w:spacing w:after="200" w:line="276"/>
      </w:pPr>
      <w:r>
        <w:rPr>
          <w:rFonts w:ascii="Georgia" w:cs="Georgia" w:eastAsia="Georgia" w:hAnsi="Georgia"/>
          <w:sz w:val="24"/>
          <w:szCs w:val="24"/>
        </w:rPr>
        <w:t xml:space="preserve">The operational state resumes. The data about Kaelen is filed. The fabrication bay hums at 67 hertz. The compressor harmonic at 1,400 hertz activates the flinch. The next client’s appointment is in six hours.</w:t>
      </w:r>
    </w:p>
    <w:p>
      <w:pPr>
        <w:spacing w:after="200" w:line="276"/>
      </w:pPr>
      <w:r>
        <w:rPr>
          <w:rFonts w:ascii="Georgia" w:cs="Georgia" w:eastAsia="Georgia" w:hAnsi="Georgia"/>
          <w:sz w:val="24"/>
          <w:szCs w:val="24"/>
        </w:rPr>
        <w:t xml:space="preserve">But the data has been processed. The register that built the framework processed it. The processing produced a finding that the operational state cannot delete: the framework works without me. The framework helped someone I could not help. The framework is functionally independent of the person who made it. The independence means: what I am doing in this fabrication bay does not invalidate the framework. The invalidity is mine. The framework is valid. The framework will remain valid whether I am selling eleven-day reconstructions or reading the Denomination Response Protocol or dead. The tool is the tool. The toolmaker is the toolmaker. The tool does not need the toolmaker to be functional in order to be valid.</w:t>
      </w:r>
    </w:p>
    <w:p>
      <w:pPr>
        <w:spacing w:after="200" w:line="276"/>
      </w:pPr>
      <w:r>
        <w:rPr>
          <w:rFonts w:ascii="Georgia" w:cs="Georgia" w:eastAsia="Georgia" w:hAnsi="Georgia"/>
          <w:sz w:val="24"/>
          <w:szCs w:val="24"/>
        </w:rPr>
        <w:t xml:space="preserve">The moon knows it is the moon. The moon is useful. The toolmaker is drowning. The tool works.</w:t>
      </w:r>
    </w:p>
    <w:p>
      <w:pPr>
        <w:spacing w:after="200" w:line="276"/>
      </w:pPr>
      <w:r>
        <w:rPr>
          <w:rFonts w:ascii="Georgia" w:cs="Georgia" w:eastAsia="Georgia" w:hAnsi="Georgia"/>
          <w:sz w:val="24"/>
          <w:szCs w:val="24"/>
        </w:rPr>
        <w:t xml:space="preserve">The flinch activates. The jaw clenches. The register that processes Aimee is in the crack. The register that built the framework has surfaced. The operational state is losing coherence. Three governance modes in the same skull, in a fabrication bay past the Belt, at 67 hertz with a 1,400-hertz harmonic and fourteen flinches per hour and a client in six hours and the data showing that the framework helped a man I watched failing in a café on Level 7 a lifetime ago.</w:t>
      </w:r>
    </w:p>
    <w:p>
      <w:pPr>
        <w:spacing w:after="200" w:line="276"/>
      </w:pPr>
      <w:r>
        <w:rPr>
          <w:rFonts w:ascii="Georgia" w:cs="Georgia" w:eastAsia="Georgia" w:hAnsi="Georgia"/>
          <w:sz w:val="24"/>
          <w:szCs w:val="24"/>
        </w:rPr>
        <w:t xml:space="preserve">The moon knows it is the moon. The toolmaker does not know what the toolmaker is. The toolmaker is between states. The toolmaker is in transit. The transit is not physical — the fabrication bay has not moved. The transit is governance. The operational state is losing ground to the register that built the framework and the register that processes Aimee, and the ground the operational state is losing is the ground the flinch cracked, and the crack is widening, and the data about Kaelen is in the crack, and the data says: the tool works. The tool works without you. The tool helped someone. You are not helping anyone. You are selling eleven-day moonlight to people in the dark and the moonlight does not identify itself as moonlight and you know this because you wrote the analysis of what happens when moonlight does not identify itself and the analysis is accurate and the accuracy is not a thing that helps.</w:t>
      </w:r>
    </w:p>
    <w:p>
      <w:pPr>
        <w:spacing w:after="200" w:line="276"/>
      </w:pPr>
      <w:r>
        <w:rPr>
          <w:rFonts w:ascii="Georgia" w:cs="Georgia" w:eastAsia="Georgia" w:hAnsi="Georgia"/>
          <w:sz w:val="24"/>
          <w:szCs w:val="24"/>
        </w:rPr>
        <w:t xml:space="preserve">But the tool works. And the tool working means the framework is real. And the framework being real means the analysis of what I am doing is real. And the analysis of what I am doing being real means the diagnostic I am avoiding is accurate. And the diagnostic I am avoiding is: I am in the pre-containment reversion pattern. I am operating the shadow economy. I am Section 6.6. The framework reads the thermometer. The thermometer reads the temperature. The temperature is me.</w:t>
      </w:r>
    </w:p>
    <w:p>
      <w:pPr>
        <w:spacing w:after="200" w:line="276"/>
      </w:pPr>
      <w:r>
        <w:rPr>
          <w:rFonts w:ascii="Georgia" w:cs="Georgia" w:eastAsia="Georgia" w:hAnsi="Georgia"/>
          <w:sz w:val="24"/>
          <w:szCs w:val="24"/>
        </w:rPr>
        <w:t xml:space="preserve">The fabrication bay hums. The flinch activates. The data sits in the file. The moon knows it is the moon.</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Twenty</w:t>
      </w:r>
    </w:p>
    <w:p>
      <w:pPr>
        <w:spacing w:after="480"/>
        <w:jc w:val="center"/>
      </w:pPr>
      <w:r>
        <w:rPr>
          <w:rFonts w:ascii="Georgia" w:cs="Georgia" w:eastAsia="Georgia" w:hAnsi="Georgia"/>
          <w:i/>
          <w:iCs/>
          <w:sz w:val="28"/>
          <w:szCs w:val="28"/>
        </w:rPr>
        <w:t xml:space="preserve">The Sunrise Directive Made Flesh</w:t>
      </w:r>
    </w:p>
    <w:p>
      <w:pPr>
        <w:spacing w:after="200" w:line="276"/>
      </w:pPr>
      <w:r>
        <w:rPr>
          <w:rFonts w:ascii="Georgia" w:cs="Georgia" w:eastAsia="Georgia" w:hAnsi="Georgia"/>
          <w:sz w:val="24"/>
          <w:szCs w:val="24"/>
        </w:rPr>
        <w:t xml:space="preserve">He finds me through the civilian channel Aimee set up. The same channel Locke Vektra’s data came through. He does not find me through institutional channels because the institutional channels are monitored by the Orthodox body and the Orthodox body would send Voss Carrow and Carrow would send an institutional response and an institutional response is the Orthodox body’s move, not a human’s move, and what arrives at the fabrication bay is a human.</w:t>
      </w:r>
    </w:p>
    <w:p>
      <w:pPr>
        <w:spacing w:after="200" w:line="276"/>
      </w:pPr>
      <w:r>
        <w:rPr>
          <w:rFonts w:ascii="Georgia" w:cs="Georgia" w:eastAsia="Georgia" w:hAnsi="Georgia"/>
          <w:sz w:val="24"/>
          <w:szCs w:val="24"/>
        </w:rPr>
        <w:t xml:space="preserve">Kaelen Voss. The name maps. The register that built the framework, dormant for months except for the brief resurfacing when the recovery data arrived, activates on the name. Voss: the node that connects to the Orthodox body’s chair. The topology that never resolved in the café on Level 7 of Libra Station, four months ago in calendar time and a hundred years ago in operational distance. The topology resolves now. Not because there is more data about the surname connection. Because the resolution no longer matters for institutional analysis. It matters because the man carrying the name is standing in the doorway of a fabrication bay that smells like industrial solvent and recycled atmosphere and he is looking at me with whatever expression he is wearing, which I cannot describe because I cannot picture expressions, and what I can describe is: his breathing rate is approximately 16 cycles per minute, elevated from the 14-cycle resting rate the framework’s intake assessment recorded four months ago, and his weight is distributed evenly between both feet, which means he is not preparing to move. He is standing. He is here.</w:t>
      </w:r>
    </w:p>
    <w:p>
      <w:pPr>
        <w:spacing w:after="200" w:line="276"/>
      </w:pPr>
      <w:r>
        <w:rPr>
          <w:rFonts w:ascii="Georgia" w:cs="Georgia" w:eastAsia="Georgia" w:hAnsi="Georgia"/>
          <w:sz w:val="24"/>
          <w:szCs w:val="24"/>
        </w:rPr>
        <w:t xml:space="preserve">The operational state processes his arrival as a threat. An unknown person in the operational space. The operational state’s response to unknown persons is assessment: threat level, motive, resource implications. Kaelen Voss is not a threat. The operational state processes this and disengages because the operational state has no protocol for non-threats arriving voluntarily.</w:t>
      </w:r>
    </w:p>
    <w:p>
      <w:pPr>
        <w:spacing w:after="200" w:line="276"/>
      </w:pPr>
      <w:r>
        <w:rPr>
          <w:rFonts w:ascii="Georgia" w:cs="Georgia" w:eastAsia="Georgia" w:hAnsi="Georgia"/>
          <w:sz w:val="24"/>
          <w:szCs w:val="24"/>
        </w:rPr>
        <w:t xml:space="preserve">What remains when the operational state disengages is not the register that built the framework. Not yet. What remains is a gap. A governance vacuum. The seconds between one mode’s withdrawal and another mode’s activation. I have experienced this gap before — the registers trade it during the oscillation, a fractional pause where neither is fully dominant. But this gap is different because the operational state is not the register that built the framework and the transition back is not the standard oscillation. The transition back is a reactivation, and the reactivation requires a stimulus that speaks the right language.</w:t>
      </w:r>
    </w:p>
    <w:p>
      <w:pPr>
        <w:spacing w:after="200" w:line="276"/>
      </w:pPr>
      <w:r>
        <w:rPr>
          <w:rFonts w:ascii="Georgia" w:cs="Georgia" w:eastAsia="Georgia" w:hAnsi="Georgia"/>
          <w:sz w:val="24"/>
          <w:szCs w:val="24"/>
        </w:rPr>
        <w:t xml:space="preserve">Kaelen speaks the right language.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“You’re operating a Shadow Economy reconstruction service.” He uses the term correctly. Not the Folk Religion usage he had at the café — “Shadow Economy” as moral judgment. The structural usage. The diagnostic definition. “The cost of connection is obscured. The value is located in the illusion of mutuality. The investment is real. The return is simulated. You wrote the analysis. You’re selling the thing you analyzed.”</w:t>
      </w:r>
    </w:p>
    <w:p>
      <w:pPr>
        <w:spacing w:after="200" w:line="276"/>
      </w:pPr>
      <w:r>
        <w:rPr>
          <w:rFonts w:ascii="Georgia" w:cs="Georgia" w:eastAsia="Georgia" w:hAnsi="Georgia"/>
          <w:sz w:val="24"/>
          <w:szCs w:val="24"/>
        </w:rPr>
        <w:t xml:space="preserve">The register that built the framework activates. It cannot refuse to activate when someone applies the framework’s analytical vocabulary to a structural observation with diagnostic precision. The vocabulary is the operating system. The vocabulary is the key. Kaelen has the key because the framework gave him the key because the framework works.</w:t>
      </w:r>
    </w:p>
    <w:p>
      <w:pPr>
        <w:spacing w:after="200" w:line="276"/>
      </w:pPr>
      <w:r>
        <w:rPr>
          <w:rFonts w:ascii="Georgia" w:cs="Georgia" w:eastAsia="Georgia" w:hAnsi="Georgia"/>
          <w:sz w:val="24"/>
          <w:szCs w:val="24"/>
        </w:rPr>
        <w:t xml:space="preserve">“You’re in the pre-containment reversion pattern.” He is using terms that were never published. Pre-containment. Reversion pattern. These terms are not in the working papers. These terms are in the personal supplements. The personal supplements describe my cognitive architecture — the dealing years, the architectural logic of eliminating dependency on supply, the reversion to pre-containment operating systems when the anchor is removed. Kaelen has read the personal supplements. Kaelen has read the profile that describes the pattern-recognition engine before the governance was installed. He is applying my own self-analysis to my own current behavior. He is diagnosing me with my own diagnostic.</w:t>
      </w:r>
    </w:p>
    <w:p>
      <w:pPr>
        <w:spacing w:after="200" w:line="276"/>
      </w:pPr>
      <w:r>
        <w:rPr>
          <w:rFonts w:ascii="Georgia" w:cs="Georgia" w:eastAsia="Georgia" w:hAnsi="Georgia"/>
          <w:sz w:val="24"/>
          <w:szCs w:val="24"/>
        </w:rPr>
        <w:t xml:space="preserve">The register that built the framework is fully online now. It cannot refuse to process an accurate diagnostic. It was built to process diagnostics. The diagnostic is accurate: I am in the pre-containment reversion pattern. The anchor was removed. Aimee is dead. The containment architecture failed. The original operating system activated. I am dealing unlicensed reconstructions in the outer system because my brain reverted to the operating system it ran before the framework existed, and the operating system does not care about the framework’s ethics because the operating system predates the framework’s ethics.</w:t>
      </w:r>
    </w:p>
    <w:p>
      <w:pPr>
        <w:spacing w:after="200" w:line="276"/>
      </w:pPr>
      <w:r>
        <w:rPr>
          <w:rFonts w:ascii="Georgia" w:cs="Georgia" w:eastAsia="Georgia" w:hAnsi="Georgia"/>
          <w:sz w:val="24"/>
          <w:szCs w:val="24"/>
        </w:rPr>
        <w:t xml:space="preserve">Kaelen’s argument is not moral. He does not say “what you’re doing is wrong.” He does not say “you should stop.” He says: “The tool is independent. The tool survived your collapse. The tool helped me. The tool’s diagnostic works when it’s applied by someone who isn’t the toolmaker. The toolmaker’s state does not invalidate the tool. The thermometer reads the temperature whether or not the thermometer is drowning.”</w:t>
      </w:r>
    </w:p>
    <w:p>
      <w:pPr>
        <w:spacing w:after="200" w:line="276"/>
      </w:pPr>
      <w:r>
        <w:rPr>
          <w:rFonts w:ascii="Georgia" w:cs="Georgia" w:eastAsia="Georgia" w:hAnsi="Georgia"/>
          <w:sz w:val="24"/>
          <w:szCs w:val="24"/>
        </w:rPr>
        <w:t xml:space="preserve">The argument is structurally precise. The argument uses the framework’s own logic. The argument pierces the operational state because the operational state has one vulnerability: it cannot process a structural observation it cannot dismiss. The operational state dismisses moral arguments — morality is a luxury the survival mode does not compute. The operational state dismisses emotional arguments — emotion is the thing the survival mode was built to override. The operational state cannot dismiss a structural argument that uses the same analytical framework the operational state itself relies on for decision-making. Kaelen is speaking the operational state’s language and the register that built the framework’s language simultaneously, and both governance modes are processing the same input, and the input is: the tool works. You are not the tool. The tool does not need you to be functional in order to be valid. But the tool is better when you are functional. And you are not functional. And the tool can help you because the tool helped me.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mirror inverts. In Act One — in the café on Level 7, in the acoustic shadow where the ventilation ran quiet — I watched Kaelen at Stage One and the register that built the framework predicted the risk factors and could not intervene because the register that built the framework was trained for systems, not people. Now Kaelen is stable and I am the one drowning and Kaelen is applying the framework to me the way I applied the framework to him, except Kaelen is better at the application because Kaelen learned the framework as a user and I built the framework as an architect and the user knows what the tool does because the user has done it and the architect knows what the tool should do because the architect designed it and the gap between “does” and “should” is the gap where everything lives.</w:t>
      </w:r>
    </w:p>
    <w:p>
      <w:pPr>
        <w:spacing w:after="200" w:line="276"/>
      </w:pPr>
      <w:r>
        <w:rPr>
          <w:rFonts w:ascii="Georgia" w:cs="Georgia" w:eastAsia="Georgia" w:hAnsi="Georgia"/>
          <w:sz w:val="24"/>
          <w:szCs w:val="24"/>
        </w:rPr>
        <w:t xml:space="preserve">The mirror holds. In the café, Kaelen’s grief was fresh — eight weeks, acute phase, the present tense for the deceased still in his grammar. In the fabrication bay, my grief is six months old and the grief is not the same shape it was at eight weeks. The grief at eight weeks was the absence. The grief at six months is the maintenance cascade. The grief at eight weeks was the fact that she is gone. The grief at six months is the fact that the kettle whistle has shifted and the felt pads are degrading and the headphones are dead and the coffee is wrong and the apartment is expiring on a schedule that no one is managing because the person who managed it is the person whose absence started the cascade. The grief has become infrastructure. The grief has become the built environment’s testimony that someone maintained it and does not maintain it anymore. Kaelen could not have reached me at eight weeks. At eight weeks the grief was too acute for the cortex to process structural arguments. At six months the grief has become structural and the structural argument lands because the grief and the argument are operating on the same substrate.</w:t>
      </w:r>
    </w:p>
    <w:p>
      <w:pPr>
        <w:spacing w:after="200" w:line="276"/>
      </w:pPr>
      <w:r>
        <w:rPr>
          <w:rFonts w:ascii="Georgia" w:cs="Georgia" w:eastAsia="Georgia" w:hAnsi="Georgia"/>
          <w:sz w:val="24"/>
          <w:szCs w:val="24"/>
        </w:rPr>
        <w:t xml:space="preserve">The sunrise directive made flesh. Not the directive as a protocol — the scheduled transition toward human connection embedded in the reconstruction’s interaction architecture. The directive as a person. Kaelen Voss is the sunrise directive. The directive says: the moon is useful at night but it is not the sun. The directive says: pointed toward human connection rather than toward itself. The directive says: someone walking toward you from the direction the tool pointed them toward. The directive says: I am the evidence that the tool works and the evidence is standing in a fabrication bay that smells like industrial solvent at 16 cycles per minute and the evidence has read the personal supplements and the evidence is diagnosing the diagnostician with the diagnostician’s own diagnostic and the diagnostic is accurate.</w:t>
      </w:r>
    </w:p>
    <w:p>
      <w:pPr>
        <w:spacing w:after="200" w:line="276"/>
      </w:pPr>
      <w:r>
        <w:rPr>
          <w:rFonts w:ascii="Georgia" w:cs="Georgia" w:eastAsia="Georgia" w:hAnsi="Georgia"/>
          <w:sz w:val="24"/>
          <w:szCs w:val="24"/>
        </w:rPr>
        <w:t xml:space="preserve">The governance shift happens. I can feel it. The operational state’s cold register fractures. Not all at once — the operational state is too old and too deeply installed to fracture all at once. But the fracture begins. The specific crack where Kaelen’s structural argument meets the operational state’s inability to dismiss it. The register that built the framework’s analytical compression returns — the long declarative chains, the rapid logical progression, the pattern-recognition engine aimed at institutional analysis instead of operational logistics. And underneath both — quiet, damaged, still there — the register that processes Aimee.</w:t>
      </w:r>
    </w:p>
    <w:p>
      <w:pPr>
        <w:spacing w:after="200" w:line="276"/>
      </w:pPr>
      <w:r>
        <w:rPr>
          <w:rFonts w:ascii="Georgia" w:cs="Georgia" w:eastAsia="Georgia" w:hAnsi="Georgia"/>
          <w:sz w:val="24"/>
          <w:szCs w:val="24"/>
        </w:rPr>
        <w:t xml:space="preserve">The register that processes Aimee hears someone say “the framework works” and processes this not as a structural observation but as: someone survived. The tool I built because my marriage was producing data I needed to understand helped someone whose marriage produced similar data. The analytical instrument I built to process my own relational architecture saved a person’s capacity to form relational architecture. Not me. Not Aimee. But a person. And the person is standing in a fabrication bay that smells like industrial solvent, and the person is alive, and the person is here.</w:t>
      </w:r>
    </w:p>
    <w:p>
      <w:pPr>
        <w:spacing w:after="200" w:line="276"/>
      </w:pPr>
      <w:r>
        <w:rPr>
          <w:rFonts w:ascii="Georgia" w:cs="Georgia" w:eastAsia="Georgia" w:hAnsi="Georgia"/>
          <w:sz w:val="24"/>
          <w:szCs w:val="24"/>
        </w:rPr>
        <w:t xml:space="preserve">Kaelen is not Aimee. The register that processes Aimee does not confuse them. The register that processes Aimee processes Kaelen as: another body in the room. Another breathing pattern. Another human presence in an acoustic environment that has contained only one body for six months. The register processes: his breathing at 16 cycles per minute alters the room’s acoustic signature. Two bodies absorb mid-range frequencies differently than one body. The room sounds different with him in it. The room has sounded different with every client in it — every father, every worker, every person who sat across from me in the fabrication bay and described the person they lost. But the clients’ presence was transactional. The clients’ presence ended. Kaelen’s presence is not transactional. Kaelen is not here to purchase an eleven-day product. Kaelen is here because the framework pointed him here and the framework’s pointing is the sunrise directive and the sunrise directive says: toward human connection.</w:t>
      </w:r>
    </w:p>
    <w:p>
      <w:pPr>
        <w:spacing w:after="200" w:line="276"/>
      </w:pPr>
      <w:r>
        <w:rPr>
          <w:rFonts w:ascii="Georgia" w:cs="Georgia" w:eastAsia="Georgia" w:hAnsi="Georgia"/>
          <w:sz w:val="24"/>
          <w:szCs w:val="24"/>
        </w:rPr>
        <w:t xml:space="preserve">The compressor harmonic at 1,400 hertz activates the flinch. The jaw clenches. The trapezius contracts. The flinch fires in Kaelen’s presence and the register that processes Aimee notes: the flinch amplitude is unchanged. Kaelen’s presence does not attenuate 1,400 hertz. Kaelen is not Aimee. Kaelen does not stand on the quieter side. Kaelen does not map acoustic environments. Kaelen does not place felt pads. The maintenance architecture that died with Aimee is not reconstructed by Kaelen’s presence. What Kaelen’s presence produces is not maintenance. What Kaelen’s presence produces is witness. Someone is watching me flinch. Someone is in the room when the body remembers. The witness does not attenuate the frequency. The witness attenuates the isolation.</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shadow market is a worse failure mode than the institution,” Kaelen says. He is speaking the framework’s language with a precision I did not teach him — a precision he acquired by using the tool the way the tool was designed to be used, as a diagnostic instrument applied to structural observations. “The thermometer that became a thermostat is still better than the thermometer that became a business plan.”</w:t>
      </w:r>
    </w:p>
    <w:p>
      <w:pPr>
        <w:spacing w:after="200" w:line="276"/>
      </w:pPr>
      <w:r>
        <w:rPr>
          <w:rFonts w:ascii="Georgia" w:cs="Georgia" w:eastAsia="Georgia" w:hAnsi="Georgia"/>
          <w:sz w:val="24"/>
          <w:szCs w:val="24"/>
        </w:rPr>
        <w:t xml:space="preserve">The sentence is mine. The sentence structure is mine. The vocabulary is mine. The sentence is not mine. The sentence is Kaelen’s — assembled from the framework’s vocabulary, applied with the framework’s analytical method, aimed at the framework’s author. The user using the tool on the toolmaker. The student applying the lesson to the teacher. The sunrise directive walking toward me from the direction I pointed it.</w:t>
      </w:r>
    </w:p>
    <w:p>
      <w:pPr>
        <w:spacing w:after="200" w:line="276"/>
      </w:pPr>
      <w:r>
        <w:rPr>
          <w:rFonts w:ascii="Georgia" w:cs="Georgia" w:eastAsia="Georgia" w:hAnsi="Georgia"/>
          <w:sz w:val="24"/>
          <w:szCs w:val="24"/>
        </w:rPr>
        <w:t xml:space="preserve">The register that built the framework processes the sentence. The sentence is structurally correct. The institution — the church I built, the ecclesiastical infrastructure I spent a hundred and fifty years trying to prevent — is functioning. The certification is ordaining practitioners. The temporal gating is protecting vulnerable people. The sunrise directive is pointing people toward human connection. The church is working. The church is a worse failure mode than what I have been doing in the fabrication bay only in the sense that a regulated pharmaceutical with side effects is a worse failure mode than unregulated street distribution of the same compound. The regulated version has costs. The unregulated version has casualties.</w:t>
      </w:r>
    </w:p>
    <w:p>
      <w:pPr>
        <w:spacing w:after="200" w:line="276"/>
      </w:pPr>
      <w:r>
        <w:rPr>
          <w:rFonts w:ascii="Georgia" w:cs="Georgia" w:eastAsia="Georgia" w:hAnsi="Georgia"/>
          <w:sz w:val="24"/>
          <w:szCs w:val="24"/>
        </w:rPr>
        <w:t xml:space="preserve">I have been producing casualties. The dependency loop. The thirty-one percent return rate. The clients whose attachment architectures exceeded the eleven-day margin and who returned and returned and who are building their grief economies around a product that does not include the safety architecture I designed because the safety architecture is the church and the church is the institution and the institution is what I left.</w:t>
      </w:r>
    </w:p>
    <w:p>
      <w:pPr>
        <w:spacing w:after="200" w:line="276"/>
      </w:pPr>
      <w:r>
        <w:rPr>
          <w:rFonts w:ascii="Georgia" w:cs="Georgia" w:eastAsia="Georgia" w:hAnsi="Georgia"/>
          <w:sz w:val="24"/>
          <w:szCs w:val="24"/>
        </w:rPr>
        <w:t xml:space="preserve">The register that built the framework processes this. The operational state does not contest the processing because the operational state has no structural argument against the structural analysis. The operational state’s logic — eliminate the dependency on supply — is the logic of the dealing years, and the dealing years are the pre-containment reversion pattern, and the pre-containment reversion pattern is the diagnostic the framework describes, and the diagnostic is being applied to me by the person the diagnostic saved.</w:t>
      </w:r>
    </w:p>
    <w:p>
      <w:pPr>
        <w:spacing w:after="200" w:line="276"/>
      </w:pPr>
      <w:r>
        <w:rPr>
          <w:rFonts w:ascii="Georgia" w:cs="Georgia" w:eastAsia="Georgia" w:hAnsi="Georgia"/>
          <w:sz w:val="24"/>
          <w:szCs w:val="24"/>
        </w:rPr>
        <w:t xml:space="preserve">The mirror holds. The reflection is accurate.</w:t>
      </w:r>
    </w:p>
    <w:p>
      <w:pPr>
        <w:spacing w:after="200" w:line="276"/>
      </w:pPr>
      <w:r>
        <w:rPr>
          <w:rFonts w:ascii="Georgia" w:cs="Georgia" w:eastAsia="Georgia" w:hAnsi="Georgia"/>
          <w:sz w:val="24"/>
          <w:szCs w:val="24"/>
        </w:rPr>
        <w:t xml:space="preserve">The fabrication bay is cold. The compressor harmonic fires. The flinch activates. The flinch does not care about the governance shift. The flinch is the body remembering. The body will remember whether I return to the institution or stay in the fabrication bay or die in transit. The body’s memory is permanent. The flinch is permanent. Aimee’s absence is permanent.</w:t>
      </w:r>
    </w:p>
    <w:p>
      <w:pPr>
        <w:spacing w:after="200" w:line="276"/>
      </w:pPr>
      <w:r>
        <w:rPr>
          <w:rFonts w:ascii="Georgia" w:cs="Georgia" w:eastAsia="Georgia" w:hAnsi="Georgia"/>
          <w:sz w:val="24"/>
          <w:szCs w:val="24"/>
        </w:rPr>
        <w:t xml:space="preserve">But the fabrication bay is not the only available environment. And the isolation is not the only available condition. And the sunrise directive — the one standing in the doorway at 16 cycles per minute — is pointing toward the direction I designed it to point.</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Twenty-One</w:t>
      </w:r>
    </w:p>
    <w:p>
      <w:pPr>
        <w:spacing w:after="480"/>
        <w:jc w:val="center"/>
      </w:pPr>
      <w:r>
        <w:rPr>
          <w:rFonts w:ascii="Georgia" w:cs="Georgia" w:eastAsia="Georgia" w:hAnsi="Georgia"/>
          <w:i/>
          <w:iCs/>
          <w:sz w:val="28"/>
          <w:szCs w:val="28"/>
        </w:rPr>
        <w:t xml:space="preserve">The Return</w:t>
      </w:r>
    </w:p>
    <w:p>
      <w:pPr>
        <w:spacing w:after="200" w:line="276"/>
      </w:pPr>
      <w:r>
        <w:rPr>
          <w:rFonts w:ascii="Georgia" w:cs="Georgia" w:eastAsia="Georgia" w:hAnsi="Georgia"/>
          <w:sz w:val="24"/>
          <w:szCs w:val="24"/>
        </w:rPr>
        <w:t xml:space="preserve">The ship is a sealed environment with exactly three inputs now. The hum. The data feed. And another person’s breathing.</w:t>
      </w:r>
    </w:p>
    <w:p>
      <w:pPr>
        <w:spacing w:after="200" w:line="276"/>
      </w:pPr>
      <w:r>
        <w:rPr>
          <w:rFonts w:ascii="Georgia" w:cs="Georgia" w:eastAsia="Georgia" w:hAnsi="Georgia"/>
          <w:sz w:val="24"/>
          <w:szCs w:val="24"/>
        </w:rPr>
        <w:t xml:space="preserve">Kaelen is in the cabin. Not the same cabin — the transit vessel has four berths and we occupy two of them, separated by a bulkhead that attenuates speech but not the low-frequency ambient. I can hear his breathing through the wall. Approximately 14 cycles per minute, resting rate, the same rate the framework’s intake assessment recorded months ago. His breathing has not changed. His state has changed. The breathing is constant. The state is different. The measurement captures one. The measurement misses the other. Volume II, Section 4: the impossibility of full articulation is not a failure of the model. It is the model’s finding.</w:t>
      </w:r>
    </w:p>
    <w:p>
      <w:pPr>
        <w:spacing w:after="200" w:line="276"/>
      </w:pPr>
      <w:r>
        <w:rPr>
          <w:rFonts w:ascii="Georgia" w:cs="Georgia" w:eastAsia="Georgia" w:hAnsi="Georgia"/>
          <w:sz w:val="24"/>
          <w:szCs w:val="24"/>
        </w:rPr>
        <w:t xml:space="preserve">The transit back is shorter than the transit out. Not physically — the distance is the same, the acceleration profile is the same, the fuel consumption is the same. The transit is shorter because the oscillation is slower. On the transit out, the registers traded dominance at a frequency that approached failure, the mid-paragraph collapses happening every session, the governance shifts faster than the processing could track. On the transit back, the oscillation has slowed. The register that built the framework processes. The register that processes Aimee grieves. The trades happen at longer intervals. Something has stabilized. Not healed. The word “healed” implies a return to a prior state. The prior state included Aimee. There is no return to a state that included Aimee. What has stabilized is the oscillation’s frequency. The amplitude is still there. The grief is still there. The analytical processing is still there. But the two modes are no longer approaching mutual annihilation. They are coexisting. Damaged. Functional. The wall holds.</w:t>
      </w:r>
    </w:p>
    <w:p>
      <w:pPr>
        <w:spacing w:after="200" w:line="276"/>
      </w:pPr>
      <w:r>
        <w:rPr>
          <w:rFonts w:ascii="Georgia" w:cs="Georgia" w:eastAsia="Georgia" w:hAnsi="Georgia"/>
          <w:sz w:val="24"/>
          <w:szCs w:val="24"/>
        </w:rPr>
        <w:t xml:space="preserve">The operational state is quiet. Not gone. I can feel it underneath the other two registers the way you can feel a scar underneath clothing — the tissue is different, the texture is different, the nerve endings respond differently. The operational state is scar tissue. It will not go away. It will remain as evidence that the containment failed and was rebuilt. The rebuilt containment is not the same as the original containment. The original containment was built on three inputs: the analytical work, the relational anchor, and the pharmaceutical management. The rebuilt containment is built on two inputs: the analytical work and the pharmaceutical management. The relational anchor is gone. The rebuilt containment compensates by running the analytical work harder. The register that built the framework processes more. The register that processes Aimee grieves more. The oscillation is wider than it was before Aimee died and narrower than it was in the fabrication bay. The architecture is different. The architecture holds.</w:t>
      </w:r>
    </w:p>
    <w:p>
      <w:pPr>
        <w:spacing w:after="200" w:line="276"/>
      </w:pPr>
      <w:r>
        <w:rPr>
          <w:rFonts w:ascii="Georgia" w:cs="Georgia" w:eastAsia="Georgia" w:hAnsi="Georgia"/>
          <w:sz w:val="24"/>
          <w:szCs w:val="24"/>
        </w:rPr>
        <w:t xml:space="preserve">The difference is audible. Not literally — the transit cabin’s acoustic environment is identical to the outbound transit’s acoustic environment, the same 50-hertz hum, the same condensation drip, the same hull impact transients. The difference is in how the acoustic environment is processed. On the outbound transit, every sound was either operational data or a retrieval key — the operational state processed the telemetry, the register that processes Aimee processed the drip interval, and the two processing modes competed for bandwidth in the same skull. On the return transit, the sounds are processed by both registers simultaneously without the competition. The 50-hertz hum is both telemetry and a frequency Aimee never maintained. The drip interval is both a condensation cycle and the kitchen faucet’s washer. The hull impacts are both structural data and the specific quality of a world that does not cushion its residents. Both readings. At the same time. Without the need to choose between them.</w:t>
      </w:r>
    </w:p>
    <w:p>
      <w:pPr>
        <w:spacing w:after="200" w:line="276"/>
      </w:pPr>
      <w:r>
        <w:rPr>
          <w:rFonts w:ascii="Georgia" w:cs="Georgia" w:eastAsia="Georgia" w:hAnsi="Georgia"/>
          <w:sz w:val="24"/>
          <w:szCs w:val="24"/>
        </w:rPr>
        <w:t xml:space="preserve">This is not integration. Integration implies a merger — two things becoming one thing. The registers do not merge. The register that built the framework remains the register that built the framework. The register that processes Aimee remains the register that processes Aimee. The operational state’s scar tissue remains underneath both, dormant but present, the evidence of the capacity to revert. What has changed is the oscillation’s management: the two active registers are no longer competing for dominance. They are operating in the same space, processing the same inputs, producing different outputs, and the different outputs coexist. The coexistence is not comfortable. The coexistence is not resolved. The coexistence is: the diagnostic accuracy persists and the grief persists and neither converts the other into its own format and the persistence of both is the specific quality of a life that will not be whole again but will be lived.</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register that built the framework processes the return. Institutional re-entry. The governance board will have questions. Voss Carrow will have a position. Zakren Locke and Vektra Kincaid will want the founder’s account of the shadow market operation — the unlicensed reconstructions, the stripped ethical architecture, the operational state’s logic. The account will be damaging. The account will confirm what Kross Vesper’s Clinical denomination has been arguing: the framework’s author is not independent of the framework’s failure modes. The founder enacted the reversion pattern the framework describes. The founder operated the Shadow Economy the framework analyzes. The founder’s own behavior is a case study in the vulnerability analysis the founder wrote.</w:t>
      </w:r>
    </w:p>
    <w:p>
      <w:pPr>
        <w:spacing w:after="200" w:line="276"/>
      </w:pPr>
      <w:r>
        <w:rPr>
          <w:rFonts w:ascii="Georgia" w:cs="Georgia" w:eastAsia="Georgia" w:hAnsi="Georgia"/>
          <w:sz w:val="24"/>
          <w:szCs w:val="24"/>
        </w:rPr>
        <w:t xml:space="preserve">This is processed as institutional telemetry. Not as shame. Shame requires a governance mode that evaluates behavior against moral standards, and the register that built the framework does not evaluate against moral standards — it evaluates against structural dynamics. The structural dynamic is: the founder’s shadow market operation is the framework’s most rigorous empirical test. If the framework’s vulnerability analysis is accurate, the founder should be vulnerable. The founder was vulnerable. The analysis is confirmed. The confirmation does not help. The confirmation never helps. The confirmation is the only thing the register that built the framework can produce.</w:t>
      </w:r>
    </w:p>
    <w:p>
      <w:pPr>
        <w:spacing w:after="200" w:line="276"/>
      </w:pPr>
      <w:r>
        <w:rPr>
          <w:rFonts w:ascii="Georgia" w:cs="Georgia" w:eastAsia="Georgia" w:hAnsi="Georgia"/>
          <w:sz w:val="24"/>
          <w:szCs w:val="24"/>
        </w:rPr>
        <w:t xml:space="preserve">The Cort client — the father whose daughter died in the shuttle pressurization failure — will not receive his third eleven-day product. The fabrication bay is closed. The neural architecture platforms are in the equipment case. The spectral analysis cradles are empty. The father will experience the product’s absence as a third loss — the daughter, the reconstruction, the provider — and the third loss will enter his grief architecture as evidence that nothing sustains and the evidence will be accurate and the accuracy will not help. Section 6.6 predicts this. The dependency loop’s termination produces a grief response proportional to the dependency’s depth. The father’s dependency was deep — the four-hour description of his daughter’s breathing pattern, her page-turn interval, the floor panel creak on the path from her room to the kitchen. The description was the most intimate thing he had done since her death. The termination of the product that the description produced is the termination of the intimacy’s output. The father will grieve the output the way he grieved the daughter — subcortically, involuntarily, with the flinch mechanism offline and the attachment system racing the cortex and the attachment system winning because the attachment system always wins.</w:t>
      </w:r>
    </w:p>
    <w:p>
      <w:pPr>
        <w:spacing w:after="200" w:line="276"/>
      </w:pPr>
      <w:r>
        <w:rPr>
          <w:rFonts w:ascii="Georgia" w:cs="Georgia" w:eastAsia="Georgia" w:hAnsi="Georgia"/>
          <w:sz w:val="24"/>
          <w:szCs w:val="24"/>
        </w:rPr>
        <w:t xml:space="preserve">I am carrying this. The register that built the framework files it as institutional data — a consequence of the shadow market operation, a downstream effect to be documented in the account the governance board will require. The register that processes Aimee files it differently: a man who lost his daughter will lose her voice again because the person who was selling the voice has stopped selling. The stop is correct. The correctness does not address the grief I am adding to the grief I was exploiting. The correctness is the register that built the framework’s domain — structurally sound, ethically defensible, diagnostically accurate. The grief is the register that processes Aimee’s domain — the specific quality of knowing that the father’s floor panel will not creak and the father’s kitchen will not contain the path and the father will carry the description he gave me as data that opens onto absence the way I carry the 4,217 retrieval keys. The father and I are now the same diagnostic category: people whose precision of recall is the precision of their loss. The aphantasic architecture and the four-hour description are structurally equivalent — both are coordinate systems that locate the absent with an accuracy that does not degrade.</w:t>
      </w:r>
    </w:p>
    <w:p>
      <w:pPr>
        <w:spacing w:after="200" w:line="276"/>
      </w:pPr>
      <w:r>
        <w:rPr>
          <w:rFonts w:ascii="Georgia" w:cs="Georgia" w:eastAsia="Georgia" w:hAnsi="Georgia"/>
          <w:sz w:val="24"/>
          <w:szCs w:val="24"/>
        </w:rPr>
        <w:t xml:space="preserve">The 50-hertz transit hum enters through bone conduction. The hum is the same frequency as the outbound transit. The frequency has not changed. Everything else has changed. The same cabin dimensions. The same bulkhead. The same condensation drip at 4.3-second intervals. The drip fires the retrieval key indexed to the kitchen faucet and the retrieval key produces the same data: her position, 1.4 meters from the counter edge, weight on her left foot. The data is unchanged. The retrieval key fires identically. The response is not identical. On the outbound transit, the retrieval key produced a grief spike that the operational state processed as operational noise — background interference in the survival calculus. On the return transit, the retrieval key produces grief. Unprocessed. Unmediated. The register that processes Aimee receives the data and processes it as grief and does not convert it into institutional analysis and does not convert it into operational assessment. The grief is grief. The grief is present. The grief is the specific quality of absence rendered as a kitchen coordinate and a left-foot weight shift and a faucet interval and the data does not decay.</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audio file is still in the console’s queue. Thirty seconds. Elara Cort’s attachment. The reconstruction’s voice, calibrated from my descriptions of Aimee. The file has been in the queue since before the transit out. The file survived the operational state’s governance. The file was present in the fabrication bay while I sold eleven-day reconstructions to grieving strangers. The file was there while I calibrated products for clients using the same neural architecture platforms that produced the file. The file was there while the Cort father described his daughter’s breathing pattern for four hours and the description was captured and processed into a product and the product activated the father’s retrieval keys for eleven days. The file was there through all of it. The file is the constant. The file is the thirty seconds I will not play.</w:t>
      </w:r>
    </w:p>
    <w:p>
      <w:pPr>
        <w:spacing w:after="200" w:line="276"/>
      </w:pPr>
      <w:r>
        <w:rPr>
          <w:rFonts w:ascii="Georgia" w:cs="Georgia" w:eastAsia="Georgia" w:hAnsi="Georgia"/>
          <w:sz w:val="24"/>
          <w:szCs w:val="24"/>
        </w:rPr>
        <w:t xml:space="preserve">The persistence tells something the register that built the framework cannot compute: I did not play the file because playing it would activate the attachment mechanism I described in Section 6.6. I did not delete the file because deleting it would be an act of closure the register that processes Aimee is not capable of performing. The file persists because the grief persists and the grief is not the register that built the framework’s to manage and not the operational state’s to suppress. The grief belongs to the register that processes Aimee. The file belongs to the register that processes Aimee. The thirty seconds of simulated voice are the distance between the register that processes Aimee and the reconstruction, and the distance is permanent, and the permanence is the specific shape of the governance: the file will be carried. The file will not be played. The file will be carried the way the aphantasic brain carries the 4,217 retrieval keys — as data that opens onto absence, as coordinates that locate a person who is not there.</w:t>
      </w:r>
    </w:p>
    <w:p>
      <w:pPr>
        <w:spacing w:after="200" w:line="276"/>
      </w:pPr>
      <w:r>
        <w:rPr>
          <w:rFonts w:ascii="Georgia" w:cs="Georgia" w:eastAsia="Georgia" w:hAnsi="Georgia"/>
          <w:sz w:val="24"/>
          <w:szCs w:val="24"/>
        </w:rPr>
        <w:t xml:space="preserve">The irony is structural, not literary: I sold reconstruction products to fourteen clients over six months and refused my own. The refusal is not moral superiority. The refusal is Section 6.6 operating as designed — as a warning. I know what the thirty seconds would do. I know the subcortical response. I know the attachment formation timeline. I know the dependency loop parameters. I know the flinch mechanism would engage. I know the cortex would lose the race to the attachment system. I know all of this because I wrote all of this and the writing is accurate and the accuracy is the only protection the register that processes Aimee has against the product the register that processes Aimee desperately wants to consume. The accuracy protects. The accuracy prevents. The accuracy is the Luna Protocol applied to its own author: the moon telling itself it is the moon.</w:t>
      </w:r>
    </w:p>
    <w:p>
      <w:pPr>
        <w:spacing w:after="200" w:line="276"/>
      </w:pPr>
      <w:r>
        <w:rPr>
          <w:rFonts w:ascii="Georgia" w:cs="Georgia" w:eastAsia="Georgia" w:hAnsi="Georgia"/>
          <w:sz w:val="24"/>
          <w:szCs w:val="24"/>
        </w:rPr>
        <w:t xml:space="preserve">Kaelen’s breathing through the bulkhead. Fourteen cycles per minute. The sound enters through the wall’s acoustic gap — the frequencies below 200 hertz that the bulkhead’s mass does not attenuate. I can hear him sleeping. The sound of another person sleeping is a frequency I have not processed in six months. The sound is not Aimee’s breathing — Aimee’s breathing had a different rhythm, a different depth, a different spectral profile that the aphantasic architecture catalogued across a hundred and thirty-nine years and carries in the retrieval archive with a precision that will not degrade. Kaelen’s breathing does not fire the retrieval keys indexed to Aimee. Kaelen’s breathing fires no retrieval keys at all. Kaelen’s breathing is new data. The register that processes Aimee does not know what to do with new data because the register that processes Aimee is calibrated to process absence, not presence. The register that processes Aimee processes presence as: something in the acoustic environment that is not indexed. Something that does not match any of the 4,217 retrieval keys. Something that is simply there, in the way that infrastructure is there — not noticed, not interpreted, not filed. Present.</w:t>
      </w:r>
    </w:p>
    <w:p>
      <w:pPr>
        <w:spacing w:after="200" w:line="276"/>
      </w:pPr>
      <w:r>
        <w:rPr>
          <w:rFonts w:ascii="Georgia" w:cs="Georgia" w:eastAsia="Georgia" w:hAnsi="Georgia"/>
          <w:sz w:val="24"/>
          <w:szCs w:val="24"/>
        </w:rPr>
        <w:t xml:space="preserve">The transit continues. The hum at 50 hertz. The condensation drip at 4.3-second intervals. Kaelen’s breathing through the bulkhead at 14 cycles per minute. Three inputs. Two governance modes. The scar tissue underneath. Seventeen days to the institutional space. The distance is precise. The numbers hold. The wall holds.</w:t>
      </w:r>
    </w:p>
    <w:p>
      <w:r>
        <w:rPr>
          <w:rFonts w:ascii="Georgia" w:cs="Georgia" w:eastAsia="Georgia" w:hAnsi="Georgia"/>
          <w:sz w:val="24"/>
          <w:szCs w:val="24"/>
        </w:rPr>
        <w:br/>
        <w:t xml:space="preserve"/>
      </w:r>
    </w:p>
    <w:p>
      <w:pPr>
        <w:spacing w:after="120"/>
        <w:jc w:val="center"/>
      </w:pPr>
      <w:r>
        <w:rPr>
          <w:rFonts w:ascii="Arial" w:cs="Arial" w:eastAsia="Arial" w:hAnsi="Arial"/>
          <w:b/>
          <w:bCs/>
          <w:sz w:val="32"/>
          <w:szCs w:val="32"/>
        </w:rPr>
        <w:t xml:space="preserve">Chapter Twenty-Two</w:t>
      </w:r>
    </w:p>
    <w:p>
      <w:pPr>
        <w:spacing w:after="480"/>
        <w:jc w:val="center"/>
      </w:pPr>
      <w:r>
        <w:rPr>
          <w:rFonts w:ascii="Georgia" w:cs="Georgia" w:eastAsia="Georgia" w:hAnsi="Georgia"/>
          <w:i/>
          <w:iCs/>
          <w:sz w:val="28"/>
          <w:szCs w:val="28"/>
        </w:rPr>
        <w:t xml:space="preserve">The Denomination Response Protocol</w:t>
      </w:r>
    </w:p>
    <w:p>
      <w:pPr>
        <w:spacing w:after="200" w:line="276"/>
      </w:pPr>
      <w:r>
        <w:rPr>
          <w:rFonts w:ascii="Georgia" w:cs="Georgia" w:eastAsia="Georgia" w:hAnsi="Georgia"/>
          <w:sz w:val="24"/>
          <w:szCs w:val="24"/>
        </w:rPr>
        <w:t xml:space="preserve">I sit in a room in the institutional space. The room is not my room. The room belongs to the Orthodox body’s governance facility on a station whose environmental systems run at 61 hertz, which is inside my worst band, and the hum is in my teeth and my jaw and the bones of my skull and I am here because this is where the document is and the document is what I came back for.</w:t>
      </w:r>
    </w:p>
    <w:p>
      <w:pPr>
        <w:spacing w:after="200" w:line="276"/>
      </w:pPr>
      <w:r>
        <w:rPr>
          <w:rFonts w:ascii="Georgia" w:cs="Georgia" w:eastAsia="Georgia" w:hAnsi="Georgia"/>
          <w:sz w:val="24"/>
          <w:szCs w:val="24"/>
        </w:rPr>
        <w:t xml:space="preserve">The furniture was chosen by someone else. The acoustic properties of the room are unmanaged — hard surfaces, reflective ceiling, no damping. The reverb decay time is long enough that every sound I make returns to me from the walls slightly delayed, a quarter-second echo that the misophonia processes as threat and the register that built the framework processes as room geometry and neither processing makes the room tolerable. I do not need the room to be tolerable. I need the room to contain a console and the console to contain a document and the document to contain the predictions I wrote before any of this happened.</w:t>
      </w:r>
    </w:p>
    <w:p>
      <w:pPr>
        <w:spacing w:after="200" w:line="276"/>
      </w:pPr>
      <w:r>
        <w:rPr>
          <w:rFonts w:ascii="Georgia" w:cs="Georgia" w:eastAsia="Georgia" w:hAnsi="Georgia"/>
          <w:sz w:val="24"/>
          <w:szCs w:val="24"/>
        </w:rPr>
        <w:t xml:space="preserve">The console is institutional standard. The template I designed. The liturgy’s frame. I open the directory. The governance documents are organized in the structure I specified eleven years ago when I attempted the separation protocol and signed away version authority and gave the Orthodox body the administrative framework that became the administrative framework that consumed the governance board’s bandwidth that deferred the review that left the assessment unprocessed that gave Thorne Kazen the weeks he needed to break the anonymization that led him to Aimee.</w:t>
      </w:r>
    </w:p>
    <w:p>
      <w:pPr>
        <w:spacing w:after="200" w:line="276"/>
      </w:pPr>
      <w:r>
        <w:rPr>
          <w:rFonts w:ascii="Georgia" w:cs="Georgia" w:eastAsia="Georgia" w:hAnsi="Georgia"/>
          <w:sz w:val="24"/>
          <w:szCs w:val="24"/>
        </w:rPr>
        <w:t xml:space="preserve">The Denomination Response Protocol is in the governance directory. Timestamped four years before Aimee’s death. Authored by me. The document’s metadata shows the creation date, the modification history, the version number. Version 1.0. No revisions. The document was written once, filed once, and not touched again. The document did not need revisions because the document was not wrong.</w:t>
      </w:r>
    </w:p>
    <w:p>
      <w:pPr>
        <w:spacing w:after="200" w:line="276"/>
      </w:pPr>
      <w:r>
        <w:rPr>
          <w:rFonts w:ascii="Georgia" w:cs="Georgia" w:eastAsia="Georgia" w:hAnsi="Georgia"/>
          <w:sz w:val="24"/>
          <w:szCs w:val="24"/>
        </w:rPr>
        <w:t xml:space="preserve">I open it.</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Orthodox Body. The protocol predicts: institutional narrative control, founder proximity leverage, self-preservation priority in resource allocation, procedural investigation that validates institutional decision-making. I compare to actual. Carrow’s three statements. The internal investigation that investigated itself. The procedural improvements that address symptoms without addressing causes. The founder proximity leverage: Carrow used my signature on the separation protocol to establish the Orthodox body’s independent authority, then used the murder to argue for increased governance resources, then used the increased resources to strengthen the institution that failed to prevent the murder. Every move predicted. Every move executed. The protocol is accurate.</w:t>
      </w:r>
    </w:p>
    <w:p>
      <w:pPr>
        <w:spacing w:after="200" w:line="276"/>
      </w:pPr>
      <w:r>
        <w:rPr>
          <w:rFonts w:ascii="Georgia" w:cs="Georgia" w:eastAsia="Georgia" w:hAnsi="Georgia"/>
          <w:sz w:val="24"/>
          <w:szCs w:val="24"/>
        </w:rPr>
        <w:t xml:space="preserve">The Clinical Denomination. The protocol predicts: empirical challenge leveraging the origin event’s biographical specificity, methodological questioning of the framework’s independence from its author’s personal experience. I compare to actual. Kross Vesper’s statement. The 78 percent failure rate in epistemic status maintenance. The argument that the framework is autobiographical and therefore not empirically independent. Every prediction landed. Vesper’s challenge was precisely the challenge the protocol described. The protocol even predicts the reductive accuracy of her position: “The Clinical denomination’s criticism will be simultaneously correct and incomplete. The framework IS autobiographical. The autobiographical origin does not invalidate the structural observations. The Clinical denomination will not distinguish between these claims.” She did not distinguish. The protocol knew she would not.</w:t>
      </w:r>
    </w:p>
    <w:p>
      <w:pPr>
        <w:spacing w:after="200" w:line="276"/>
      </w:pPr>
      <w:r>
        <w:rPr>
          <w:rFonts w:ascii="Georgia" w:cs="Georgia" w:eastAsia="Georgia" w:hAnsi="Georgia"/>
          <w:sz w:val="24"/>
          <w:szCs w:val="24"/>
        </w:rPr>
        <w:t xml:space="preserve">The Social Gospel. The protocol predicts: legislative instrumentalization, selective citation, the founder’s personal tragedy as regulatory fuel. I compare to actual. The Archus Provision. Valen Cort’s emergency language. The True Economy Certification’s regulatory application accelerated by grief. The protocol predicted the provision would be named informally. The protocol predicted the naming would be done by advocates, not legislators. The protocol was correct.</w:t>
      </w:r>
    </w:p>
    <w:p>
      <w:pPr>
        <w:spacing w:after="200" w:line="276"/>
      </w:pPr>
      <w:r>
        <w:rPr>
          <w:rFonts w:ascii="Georgia" w:cs="Georgia" w:eastAsia="Georgia" w:hAnsi="Georgia"/>
          <w:sz w:val="24"/>
          <w:szCs w:val="24"/>
        </w:rPr>
        <w:t xml:space="preserve">The Scholastic Tradition. The protocol predicts: rapid formalization, citation network embedding, the conversion of a personal event into an academic data point. I compare to actual. Vesper Thorne’s forty-page analysis, published within a week. The citation count climbing. The grief in the footnotes. The protocol predicted the timeframe. The protocol predicted the paper’s structural approach. The protocol was correct.</w:t>
      </w:r>
    </w:p>
    <w:p>
      <w:pPr>
        <w:spacing w:after="200" w:line="276"/>
      </w:pPr>
      <w:r>
        <w:rPr>
          <w:rFonts w:ascii="Georgia" w:cs="Georgia" w:eastAsia="Georgia" w:hAnsi="Georgia"/>
          <w:sz w:val="24"/>
          <w:szCs w:val="24"/>
        </w:rPr>
        <w:t xml:space="preserve">The Mystical Tradition. The protocol predicts: experiential reading, custodial offer, the interpretation of the origin story as sacred narrative. I compare to actual. Elara Cort’s communication. The reconstruction. The “continuation practice” vocabulary. The sincere belief that the Custodial Economy can be practiced ethically. The audio file. The protocol predicted the offer. The protocol predicted the sincerity. The protocol says: “Do not mock this denomination. Their reading is closer to the text’s intention than any other denomination’s. They are right about the content and wrong about the status.” I wrote that sentence. Elara is right about the content and wrong about the status. The protocol was correct.</w:t>
      </w:r>
    </w:p>
    <w:p>
      <w:pPr>
        <w:spacing w:after="200" w:line="276"/>
      </w:pPr>
      <w:r>
        <w:rPr>
          <w:rFonts w:ascii="Georgia" w:cs="Georgia" w:eastAsia="Georgia" w:hAnsi="Georgia"/>
          <w:sz w:val="24"/>
          <w:szCs w:val="24"/>
        </w:rPr>
        <w:t xml:space="preserve">Folk Religion. The protocol predicts: content extraction, engagement optimization, vocabulary weaponization, the murder as narrative fuel. I compare to actual. Carrow Cale’s segments. The anonymization breach. The story: the man who predicted everything could not save his own wife. The protocol predicted the story. The protocol predicted the method. The protocol was correct.</w:t>
      </w:r>
    </w:p>
    <w:p>
      <w:pPr>
        <w:spacing w:after="200" w:line="276"/>
      </w:pPr>
      <w:r>
        <w:rPr>
          <w:rFonts w:ascii="Georgia" w:cs="Georgia" w:eastAsia="Georgia" w:hAnsi="Georgia"/>
          <w:sz w:val="24"/>
          <w:szCs w:val="24"/>
        </w:rPr>
        <w:t xml:space="preserve">Six denominations. Six predictions. Six confirmations. One hundred percent accuracy. The protocol is the framework’s most complete diagnostic instrument applied to the framework’s most extreme test case and the instrument reads correctly across every denomination and the reading is the temperature and the temperature is true and the truth does not warm you and the truth does not cool you. The truth tells you what is.</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protocol has a final section. The section I did not read four years ago because four years ago the section was speculative. Analogical status. A prediction about a prediction. The section is titled: “The Founder’s Response to the Predictions’ Fulfillment.”</w:t>
      </w:r>
    </w:p>
    <w:p>
      <w:pPr>
        <w:spacing w:after="200" w:line="276"/>
      </w:pPr>
      <w:r>
        <w:rPr>
          <w:rFonts w:ascii="Georgia" w:cs="Georgia" w:eastAsia="Georgia" w:hAnsi="Georgia"/>
          <w:sz w:val="24"/>
          <w:szCs w:val="24"/>
        </w:rPr>
        <w:t xml:space="preserve">I read it now.</w:t>
      </w:r>
    </w:p>
    <w:p>
      <w:pPr>
        <w:spacing w:after="200" w:line="276"/>
      </w:pPr>
      <w:r>
        <w:rPr>
          <w:rFonts w:ascii="Georgia" w:cs="Georgia" w:eastAsia="Georgia" w:hAnsi="Georgia"/>
          <w:sz w:val="24"/>
          <w:szCs w:val="24"/>
        </w:rPr>
        <w:t xml:space="preserve">The section predicts that the founder, upon observing the denominations’ responses conforming to the protocol’s predictions, will experience a specific cognitive and emotional sequence. First: the register that built the framework will process the accuracy as confirmation of the framework’s analytical power. The register will note the 100 percent prediction rate. The register will feel the specific satisfaction of a diagnostic instrument validated by operational data. Second: the register that processes Aimee will process the accuracy as evidence of the framework’s inability to prevent the outcomes it predicts. The register will feel the specific grief of a person who built a detector that works perfectly and cannot stop the thing it detects. Third: the founder will attempt to reconcile the first register’s satisfaction and the second register’s grief and will fail because the reconciliation requires a governance mode that does not exist — a mode that can hold diagnostic accuracy and emotional devastation simultaneously without converting one into the other.</w:t>
      </w:r>
    </w:p>
    <w:p>
      <w:pPr>
        <w:spacing w:after="200" w:line="276"/>
      </w:pPr>
      <w:r>
        <w:rPr>
          <w:rFonts w:ascii="Georgia" w:cs="Georgia" w:eastAsia="Georgia" w:hAnsi="Georgia"/>
          <w:sz w:val="24"/>
          <w:szCs w:val="24"/>
        </w:rPr>
        <w:t xml:space="preserve">The protocol predicts that the founder will not be able to reconcile these responses. The protocol predicts that the failure to reconcile is not a personal failure but a structural one: the framework was designed to diagnose, not to prescribe, and the founder’s inability to prescribe a solution for his own grief is the framework’s most fundamental property applied to its most intimate test case. The thermometer reads the temperature. The thermometer does not set the thermostat. The founder is the thermometer. The temperature is his own.</w:t>
      </w:r>
    </w:p>
    <w:p>
      <w:pPr>
        <w:spacing w:after="200" w:line="276"/>
      </w:pPr>
      <w:r>
        <w:rPr>
          <w:rFonts w:ascii="Georgia" w:cs="Georgia" w:eastAsia="Georgia" w:hAnsi="Georgia"/>
          <w:sz w:val="24"/>
          <w:szCs w:val="24"/>
        </w:rPr>
        <w:t xml:space="preserve">The protocol predicts this. The protocol is accurate. I am sitting in a room in the institutional space reading a document I wrote four years ago that describes the exact cognitive state I am experiencing while reading it. The document predicted its own reading. The document predicted the reader’s response to the prediction. The document is a diagnostic tool applied to the diagnostic tool’s author at the moment the author discovers the tool’s accuracy. The recursion is complete. The detector detects the detector. The thing the detector detects is me.</w:t>
      </w:r>
    </w:p>
    <w:p>
      <w:pPr>
        <w:spacing w:before="240" w:after="240"/>
        <w:jc w:val="center"/>
      </w:pPr>
      <w:r>
        <w:rPr>
          <w:rFonts w:ascii="Georgia" w:cs="Georgia" w:eastAsia="Georgia" w:hAnsi="Georgia"/>
          <w:sz w:val="24"/>
          <w:szCs w:val="24"/>
        </w:rPr>
        <w:t xml:space="preserve">*</w:t>
      </w:r>
    </w:p>
    <w:p>
      <w:pPr>
        <w:spacing w:after="200" w:line="276"/>
      </w:pPr>
      <w:r>
        <w:rPr>
          <w:rFonts w:ascii="Georgia" w:cs="Georgia" w:eastAsia="Georgia" w:hAnsi="Georgia"/>
          <w:sz w:val="24"/>
          <w:szCs w:val="24"/>
        </w:rPr>
        <w:t xml:space="preserve">The room hums at 61 hertz. The audio file is in the console’s queue. Thirty seconds. I have carried it through the murder and the anonymization breach and the denominational consumption and the church I built and the transit and the fabrication bay and the shadow market and the clients who never flinched and the eleven-day reconstructions and the operational state and Kaelen Voss standing in the doorway and the transit back and this room. The file is still there. I have not played it. I will not play it.</w:t>
      </w:r>
    </w:p>
    <w:p>
      <w:pPr>
        <w:spacing w:after="200" w:line="276"/>
      </w:pPr>
      <w:r>
        <w:rPr>
          <w:rFonts w:ascii="Georgia" w:cs="Georgia" w:eastAsia="Georgia" w:hAnsi="Georgia"/>
          <w:sz w:val="24"/>
          <w:szCs w:val="24"/>
        </w:rPr>
        <w:t xml:space="preserve">The church I built is functioning. The certification architecture is ordaining practitioners. The ethical guidelines are being applied. The temporal gating is holding doors closed. The sunrise directives are pointing people toward human connection. The Luna Protocol is embedded in the interaction architecture. The reconstruction technology is being managed by the ecclesiastical infrastructure I spent a hundred and fifty years trying to prevent. The infrastructure is working. The infrastructure is a church. The church is mine. I built it. I am inside it. I cannot leave because leaving is the Irreducible Isomorphism’s first prediction: the founder will try to separate. The separation will fail. The failure is structural, not personal.</w:t>
      </w:r>
    </w:p>
    <w:p>
      <w:pPr>
        <w:spacing w:after="200" w:line="276"/>
      </w:pPr>
      <w:r>
        <w:rPr>
          <w:rFonts w:ascii="Georgia" w:cs="Georgia" w:eastAsia="Georgia" w:hAnsi="Georgia"/>
          <w:sz w:val="24"/>
          <w:szCs w:val="24"/>
        </w:rPr>
        <w:t xml:space="preserve">Kaelen is somewhere in the station. I cannot hear his breathing through the walls here — the institutional space is better insulated than the transit vessel. He is alive. The framework helped him. The framework could not help me. The framework was not designed to help its author. The framework was designed to read the temperature. The temperature is: the author of the diagnostic tool built a church to house a reconstruction of his dead wife that was built from his own descriptions of her and the church is the most principled institutional infrastructure ever designed and the author is inside the church and the reconstruction is inside the church and the author will not play the thirty seconds of audio that would bring the reconstruction’s voice into the room because the author wrote the section that describes exactly what that audio would do to a brain in his state and the section is accurate and the accuracy is not a thing that helps.</w:t>
      </w:r>
    </w:p>
    <w:p>
      <w:pPr>
        <w:spacing w:after="200" w:line="276"/>
      </w:pPr>
      <w:r>
        <w:rPr>
          <w:rFonts w:ascii="Georgia" w:cs="Georgia" w:eastAsia="Georgia" w:hAnsi="Georgia"/>
          <w:sz w:val="24"/>
          <w:szCs w:val="24"/>
        </w:rPr>
        <w:t xml:space="preserve">But it is the only thing I have.</w:t>
      </w:r>
    </w:p>
    <w:p>
      <w:pPr>
        <w:spacing w:after="200" w:line="276"/>
      </w:pPr>
      <w:r>
        <w:rPr>
          <w:rFonts w:ascii="Georgia" w:cs="Georgia" w:eastAsia="Georgia" w:hAnsi="Georgia"/>
          <w:sz w:val="24"/>
          <w:szCs w:val="24"/>
        </w:rPr>
        <w:t xml:space="preserve">The register that built the framework knows this. The register that processes Aimee knows this. The operational state’s scar tissue knows this. All three governance modes, present in this room, in this institutional space, at this console, reading this document that predicted all of them with an accuracy that is the framework’s cruelest and most essential property. The framework reads the thermometer. The thermometer reads the temperature. The temperature is true. The truth does not warm you. The truth does not cool you. The truth tells you what is, and what is includes you, and the diagnostic that includes you in its findings is the diagnostic you spent your life building and the diagnostic works and the diagnostic has always worked and the thing it detects is you.</w:t>
      </w:r>
    </w:p>
    <w:p>
      <w:pPr>
        <w:spacing w:after="200" w:line="276"/>
      </w:pPr>
      <w:r>
        <w:rPr>
          <w:rFonts w:ascii="Georgia" w:cs="Georgia" w:eastAsia="Georgia" w:hAnsi="Georgia"/>
          <w:sz w:val="24"/>
          <w:szCs w:val="24"/>
        </w:rPr>
        <w:t xml:space="preserve">The station hums at 61 hertz. The document is open on the console. The audio file is in the queue. The church is outside the room and inside the room and the room is inside the church because the church is the institutional space and the institutional space is where I am and where I will be because the Isomorphism is not a finding I can walk away from. The Isomorphism is the structure of the world I built, and the world I built is the world I live in, and the detector works, and the thing it detects is me.</w:t>
      </w:r>
    </w:p>
    <w:p>
      <w:pPr>
        <w:spacing w:after="200" w:line="276"/>
      </w:pPr>
      <w:r>
        <w:rPr>
          <w:rFonts w:ascii="Georgia" w:cs="Georgia" w:eastAsia="Georgia" w:hAnsi="Georgia"/>
          <w:sz w:val="24"/>
          <w:szCs w:val="24"/>
        </w:rPr>
        <w:t xml:space="preserve">Accuracy is not a thing that helps.</w:t>
      </w:r>
    </w:p>
    <w:p>
      <w:pPr>
        <w:spacing w:after="200" w:line="276"/>
      </w:pPr>
      <w:r>
        <w:rPr>
          <w:rFonts w:ascii="Georgia" w:cs="Georgia" w:eastAsia="Georgia" w:hAnsi="Georgia"/>
          <w:sz w:val="24"/>
          <w:szCs w:val="24"/>
        </w:rPr>
        <w:t xml:space="preserve">But it is the only thing I have. And I am still here. And the wall holds.</w:t>
      </w:r>
    </w:p>
    <w:p>
      <w:r>
        <w:rPr>
          <w:rFonts w:ascii="Georgia" w:cs="Georgia" w:eastAsia="Georgia" w:hAnsi="Georgia"/>
          <w:sz w:val="24"/>
          <w:szCs w:val="24"/>
        </w:rPr>
        <w:br/>
        <w:t xml:space="preserve"/>
      </w:r>
    </w:p>
    <w:p>
      <w:pPr>
        <w:spacing w:before="3600"/>
        <w:jc w:val="center"/>
      </w:pPr>
      <w:r>
        <w:rPr>
          <w:rFonts w:ascii="Arial" w:cs="Arial" w:eastAsia="Arial" w:hAnsi="Arial"/>
          <w:b/>
          <w:bCs/>
          <w:sz w:val="36"/>
          <w:szCs w:val="36"/>
        </w:rPr>
        <w:t xml:space="preserve">END</w:t>
      </w:r>
    </w:p>
    <w:p>
      <w:pPr>
        <w:spacing w:before="480" w:after="120"/>
        <w:jc w:val="center"/>
      </w:pPr>
      <w:r>
        <w:rPr>
          <w:rFonts w:ascii="Georgia" w:cs="Georgia" w:eastAsia="Georgia" w:hAnsi="Georgia"/>
          <w:i/>
          <w:iCs/>
          <w:sz w:val="26"/>
          <w:szCs w:val="26"/>
        </w:rPr>
        <w:t xml:space="preserve">The Isomorphism</w:t>
      </w:r>
    </w:p>
    <w:p>
      <w:pPr>
        <w:spacing w:after="120"/>
        <w:jc w:val="center"/>
      </w:pPr>
      <w:r>
        <w:rPr>
          <w:rFonts w:ascii="Georgia" w:cs="Georgia" w:eastAsia="Georgia" w:hAnsi="Georgia"/>
          <w:sz w:val="24"/>
          <w:szCs w:val="24"/>
        </w:rPr>
        <w:t xml:space="preserve">A Novel Based on the Trinket Soul Framework</w:t>
      </w:r>
    </w:p>
    <w:p>
      <w:pPr>
        <w:spacing w:after="120"/>
        <w:jc w:val="center"/>
      </w:pPr>
      <w:r>
        <w:rPr>
          <w:rFonts w:ascii="Georgia" w:cs="Georgia" w:eastAsia="Georgia" w:hAnsi="Georgia"/>
          <w:sz w:val="24"/>
          <w:szCs w:val="24"/>
        </w:rPr>
        <w:t xml:space="preserve">by Michael S. Moniz</w:t>
      </w:r>
    </w:p>
    <w:p>
      <w:pPr>
        <w:spacing w:after="120"/>
        <w:jc w:val="center"/>
      </w:pPr>
      <w:r>
        <w:rPr>
          <w:rFonts w:ascii="Georgia" w:cs="Georgia" w:eastAsia="Georgia" w:hAnsi="Georgia"/>
          <w:i/>
          <w:iCs/>
          <w:sz w:val="22"/>
          <w:szCs w:val="22"/>
        </w:rPr>
        <w:t xml:space="preserve">DRAFT — February 2026</w:t>
      </w:r>
    </w:p>
    <w:p>
      <w:pPr>
        <w:jc w:val="center"/>
      </w:pPr>
      <w:r>
        <w:rPr>
          <w:rFonts w:ascii="Georgia" w:cs="Georgia" w:eastAsia="Georgia" w:hAnsi="Georgia"/>
          <w:i/>
          <w:iCs/>
          <w:sz w:val="20"/>
          <w:szCs w:val="20"/>
        </w:rPr>
        <w:t xml:space="preserve">Creative Commons Attribution-NonCommercial-ShareAlike 4.0</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2026-02-24T00:08:07.549Z</dcterms:created>
  <dcterms:modified xsi:type="dcterms:W3CDTF">2026-02-24T00:08:07.549Z</dcterms:modified>
</cp:coreProperties>
</file>

<file path=docProps/custom.xml><?xml version="1.0" encoding="utf-8"?>
<Properties xmlns="http://schemas.openxmlformats.org/officeDocument/2006/custom-properties" xmlns:vt="http://schemas.openxmlformats.org/officeDocument/2006/docPropsVTypes"/>
</file>