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ax-44-test-note-v0.1"/>
    <w:p>
      <w:pPr>
        <w:pStyle w:val="Heading1"/>
      </w:pPr>
      <w:r>
        <w:t xml:space="preserve">AX-44 TEST NOTE v0.1</w:t>
      </w:r>
    </w:p>
    <w:bookmarkStart w:id="20" w:name="X179dcd68fc453e4994ad9c5a34fc8caa96205b0"/>
    <w:p>
      <w:pPr>
        <w:pStyle w:val="Heading2"/>
      </w:pPr>
      <w:r>
        <w:t xml:space="preserve">Testing the Translation Band and Temporal Biodiversity Claim</w:t>
      </w:r>
    </w:p>
    <w:p>
      <w:pPr>
        <w:pStyle w:val="FirstParagraph"/>
      </w:pPr>
      <w:r>
        <w:rPr>
          <w:b/>
          <w:bCs/>
        </w:rPr>
        <w:t xml:space="preserve">Author:</w:t>
      </w:r>
      <w:r>
        <w:t xml:space="preserve"> </w:t>
      </w:r>
      <w:r>
        <w:t xml:space="preserve">Michael S. Moniz</w:t>
      </w:r>
      <w:r>
        <w:br/>
      </w:r>
      <w:r>
        <w:rPr>
          <w:b/>
          <w:bCs/>
        </w:rPr>
        <w:t xml:space="preserve">Related papers:</w:t>
      </w:r>
      <w:r>
        <w:t xml:space="preserve"> </w:t>
      </w:r>
      <w:r>
        <w:t xml:space="preserve">AX-43, AX-44</w:t>
      </w:r>
      <w:r>
        <w:br/>
      </w:r>
      <w:r>
        <w:rPr>
          <w:b/>
          <w:bCs/>
        </w:rPr>
        <w:t xml:space="preserve">Status:</w:t>
      </w:r>
      <w:r>
        <w:t xml:space="preserve"> </w:t>
      </w:r>
      <w:r>
        <w:t xml:space="preserve">Operational test note / not a numbered AX paper</w:t>
      </w:r>
      <w:r>
        <w:br/>
      </w:r>
      <w:r>
        <w:rPr>
          <w:b/>
          <w:bCs/>
        </w:rPr>
        <w:t xml:space="preserve">Purpose:</w:t>
      </w:r>
      <w:r>
        <w:t xml:space="preserve"> </w:t>
      </w:r>
      <w:r>
        <w:t xml:space="preserve">Define the smallest practical test path for AX-44 without overstating what the current rig can prove.</w:t>
      </w:r>
    </w:p>
    <w:p>
      <w:r>
        <w:pict>
          <v:rect style="width:0;height:1.5pt" o:hralign="center" o:hrstd="t" o:hr="t"/>
        </w:pict>
      </w:r>
    </w:p>
    <w:bookmarkEnd w:id="20"/>
    <w:bookmarkStart w:id="21" w:name="purpose"/>
    <w:p>
      <w:pPr>
        <w:pStyle w:val="Heading2"/>
      </w:pPr>
      <w:r>
        <w:t xml:space="preserve">0. Purpose</w:t>
      </w:r>
    </w:p>
    <w:p>
      <w:pPr>
        <w:pStyle w:val="FirstParagraph"/>
      </w:pPr>
      <w:r>
        <w:t xml:space="preserve">AX-44 argues that temporal distance may function as a candidate diversity axis. A preserved elder map may catch drift, lost distinctions, or frame failures that same-era models miss.</w:t>
      </w:r>
    </w:p>
    <w:p>
      <w:pPr>
        <w:pStyle w:val="BodyText"/>
      </w:pPr>
      <w:r>
        <w:t xml:space="preserve">But AX-44 is test-gated.</w:t>
      </w:r>
    </w:p>
    <w:p>
      <w:pPr>
        <w:pStyle w:val="BodyText"/>
      </w:pPr>
      <w:r>
        <w:t xml:space="preserve">The core problem is attribution. An older model is not only older. It is often weaker, smaller, differently trained, differently aligned, differently documented, and less tool-integrated. Therefore, if an elder map catches something, the system must ask:</w:t>
      </w:r>
    </w:p>
    <w:p>
      <w:pPr>
        <w:pStyle w:val="BodyText"/>
      </w:pPr>
      <w:r>
        <w:t xml:space="preserve">Did time catch it, or did some other difference catch it?</w:t>
      </w:r>
    </w:p>
    <w:p>
      <w:pPr>
        <w:pStyle w:val="BodyText"/>
      </w:pPr>
      <w:r>
        <w:t xml:space="preserve">This note defines the smallest test structure that can begin separating temporal distance from ordinary model difference.</w:t>
      </w:r>
    </w:p>
    <w:p>
      <w:r>
        <w:pict>
          <v:rect style="width:0;height:1.5pt" o:hralign="center" o:hrstd="t" o:hr="t"/>
        </w:pict>
      </w:r>
    </w:p>
    <w:bookmarkEnd w:id="21"/>
    <w:bookmarkStart w:id="22" w:name="test-claim"/>
    <w:p>
      <w:pPr>
        <w:pStyle w:val="Heading2"/>
      </w:pPr>
      <w:r>
        <w:t xml:space="preserve">1. Test Claim</w:t>
      </w:r>
    </w:p>
    <w:p>
      <w:pPr>
        <w:pStyle w:val="FirstParagraph"/>
      </w:pPr>
      <w:r>
        <w:t xml:space="preserve">The test does not try to prove that older models are better.</w:t>
      </w:r>
    </w:p>
    <w:p>
      <w:pPr>
        <w:pStyle w:val="BodyText"/>
      </w:pPr>
      <w:r>
        <w:t xml:space="preserve">The test asks:</w:t>
      </w:r>
    </w:p>
    <w:p>
      <w:pPr>
        <w:pStyle w:val="BlockText"/>
      </w:pPr>
      <w:r>
        <w:t xml:space="preserve">Can a legible elder map catch a present-family shared blind spot in a way that is plausibly attributable to temporal distance rather than mere weakness, architecture, or prompting difference?</w:t>
      </w:r>
    </w:p>
    <w:p>
      <w:pPr>
        <w:pStyle w:val="FirstParagraph"/>
      </w:pPr>
      <w:r>
        <w:t xml:space="preserve">That is the AX-44 bar.</w:t>
      </w:r>
    </w:p>
    <w:p>
      <w:pPr>
        <w:pStyle w:val="BodyText"/>
      </w:pPr>
      <w:r>
        <w:t xml:space="preserve">A positive result does not lock AX-44.</w:t>
      </w:r>
      <w:r>
        <w:br/>
      </w:r>
      <w:r>
        <w:t xml:space="preserve">A negative result does not kill it immediately.</w:t>
      </w:r>
      <w:r>
        <w:br/>
      </w:r>
      <w:r>
        <w:t xml:space="preserve">A clean result creates the first disciplined datapoint.</w:t>
      </w:r>
    </w:p>
    <w:p>
      <w:r>
        <w:pict>
          <v:rect style="width:0;height:1.5pt" o:hralign="center" o:hrstd="t" o:hr="t"/>
        </w:pict>
      </w:r>
    </w:p>
    <w:bookmarkEnd w:id="22"/>
    <w:bookmarkStart w:id="23" w:name="required-ax-43-package"/>
    <w:p>
      <w:pPr>
        <w:pStyle w:val="Heading2"/>
      </w:pPr>
      <w:r>
        <w:t xml:space="preserve">2. Required AX-43 Package</w:t>
      </w:r>
    </w:p>
    <w:p>
      <w:pPr>
        <w:pStyle w:val="FirstParagraph"/>
      </w:pPr>
      <w:r>
        <w:t xml:space="preserve">AX-44 cannot be tested without AX-43 infrastructure.</w:t>
      </w:r>
    </w:p>
    <w:p>
      <w:pPr>
        <w:pStyle w:val="BodyText"/>
      </w:pPr>
      <w:r>
        <w:t xml:space="preserve">A usable elder map requires a</w:t>
      </w:r>
      <w:r>
        <w:t xml:space="preserve"> </w:t>
      </w:r>
      <w:r>
        <w:rPr>
          <w:b/>
          <w:bCs/>
        </w:rPr>
        <w:t xml:space="preserve">legibility package</w:t>
      </w:r>
      <w:r>
        <w:t xml:space="preserve">.</w:t>
      </w:r>
    </w:p>
    <w:p>
      <w:pPr>
        <w:pStyle w:val="BodyText"/>
      </w:pPr>
      <w:r>
        <w:t xml:space="preserve">Minimum package:</w:t>
      </w:r>
    </w:p>
    <w:p>
      <w:pPr>
        <w:pStyle w:val="SourceCode"/>
      </w:pPr>
      <w:r>
        <w:rPr>
          <w:rStyle w:val="VerbatimChar"/>
        </w:rPr>
        <w:t xml:space="preserve">elder model or artifact</w:t>
      </w:r>
      <w:r>
        <w:br/>
      </w:r>
      <w:r>
        <w:rPr>
          <w:rStyle w:val="VerbatimChar"/>
        </w:rPr>
        <w:t xml:space="preserve">date / release era</w:t>
      </w:r>
      <w:r>
        <w:br/>
      </w:r>
      <w:r>
        <w:rPr>
          <w:rStyle w:val="VerbatimChar"/>
        </w:rPr>
        <w:t xml:space="preserve">runtime or access method</w:t>
      </w:r>
      <w:r>
        <w:br/>
      </w:r>
      <w:r>
        <w:rPr>
          <w:rStyle w:val="VerbatimChar"/>
        </w:rPr>
        <w:t xml:space="preserve">prompt format</w:t>
      </w:r>
      <w:r>
        <w:br/>
      </w:r>
      <w:r>
        <w:rPr>
          <w:rStyle w:val="VerbatimChar"/>
        </w:rPr>
        <w:t xml:space="preserve">known limitations</w:t>
      </w:r>
      <w:r>
        <w:br/>
      </w:r>
      <w:r>
        <w:rPr>
          <w:rStyle w:val="VerbatimChar"/>
        </w:rPr>
        <w:t xml:space="preserve">model family / architecture notes</w:t>
      </w:r>
      <w:r>
        <w:br/>
      </w:r>
      <w:r>
        <w:rPr>
          <w:rStyle w:val="VerbatimChar"/>
        </w:rPr>
        <w:t xml:space="preserve">documentation or model card if available</w:t>
      </w:r>
      <w:r>
        <w:br/>
      </w:r>
      <w:r>
        <w:rPr>
          <w:rStyle w:val="VerbatimChar"/>
        </w:rPr>
        <w:t xml:space="preserve">baseline sample outputs</w:t>
      </w:r>
      <w:r>
        <w:br/>
      </w:r>
      <w:r>
        <w:rPr>
          <w:rStyle w:val="VerbatimChar"/>
        </w:rPr>
        <w:t xml:space="preserve">comparison task</w:t>
      </w:r>
      <w:r>
        <w:br/>
      </w:r>
      <w:r>
        <w:rPr>
          <w:rStyle w:val="VerbatimChar"/>
        </w:rPr>
        <w:t xml:space="preserve">current-model comparison set</w:t>
      </w:r>
      <w:r>
        <w:br/>
      </w:r>
      <w:r>
        <w:rPr>
          <w:rStyle w:val="VerbatimChar"/>
        </w:rPr>
        <w:t xml:space="preserve">evaluation rubric</w:t>
      </w:r>
      <w:r>
        <w:br/>
      </w:r>
      <w:r>
        <w:rPr>
          <w:rStyle w:val="VerbatimChar"/>
        </w:rPr>
        <w:t xml:space="preserve">result log</w:t>
      </w:r>
    </w:p>
    <w:p>
      <w:pPr>
        <w:pStyle w:val="FirstParagraph"/>
      </w:pPr>
      <w:r>
        <w:t xml:space="preserve">Without this, the elder map is not a queryable audit node. It is just an old artifact.</w:t>
      </w:r>
    </w:p>
    <w:p>
      <w:r>
        <w:pict>
          <v:rect style="width:0;height:1.5pt" o:hralign="center" o:hrstd="t" o:hr="t"/>
        </w:pict>
      </w:r>
    </w:p>
    <w:bookmarkEnd w:id="23"/>
    <w:bookmarkStart w:id="24" w:name="current-rig-limitation"/>
    <w:p>
      <w:pPr>
        <w:pStyle w:val="Heading2"/>
      </w:pPr>
      <w:r>
        <w:t xml:space="preserve">3. Current Rig Limitation</w:t>
      </w:r>
    </w:p>
    <w:p>
      <w:pPr>
        <w:pStyle w:val="FirstParagraph"/>
      </w:pPr>
      <w:r>
        <w:t xml:space="preserve">The current local roster is mostly same-era:</w:t>
      </w:r>
    </w:p>
    <w:p>
      <w:pPr>
        <w:pStyle w:val="SourceCode"/>
      </w:pPr>
      <w:r>
        <w:rPr>
          <w:rStyle w:val="VerbatimChar"/>
        </w:rPr>
        <w:t xml:space="preserve">qwen3-4b</w:t>
      </w:r>
      <w:r>
        <w:br/>
      </w:r>
      <w:r>
        <w:rPr>
          <w:rStyle w:val="VerbatimChar"/>
        </w:rPr>
        <w:t xml:space="preserve">llama-3.2-3b-instruct</w:t>
      </w:r>
      <w:r>
        <w:br/>
      </w:r>
      <w:r>
        <w:rPr>
          <w:rStyle w:val="VerbatimChar"/>
        </w:rPr>
        <w:t xml:space="preserve">phi-4-mini</w:t>
      </w:r>
      <w:r>
        <w:br/>
      </w:r>
      <w:r>
        <w:rPr>
          <w:rStyle w:val="VerbatimChar"/>
        </w:rPr>
        <w:t xml:space="preserve">gemma-4-e4b</w:t>
      </w:r>
    </w:p>
    <w:p>
      <w:pPr>
        <w:pStyle w:val="FirstParagraph"/>
      </w:pPr>
      <w:r>
        <w:t xml:space="preserve">These are useful for AX-11-style plurality, but they are not true elder maps.</w:t>
      </w:r>
    </w:p>
    <w:p>
      <w:pPr>
        <w:pStyle w:val="BodyText"/>
      </w:pPr>
      <w:r>
        <w:t xml:space="preserve">They can test:</w:t>
      </w:r>
    </w:p>
    <w:p>
      <w:pPr>
        <w:pStyle w:val="Compact"/>
        <w:numPr>
          <w:ilvl w:val="0"/>
          <w:numId w:val="1001"/>
        </w:numPr>
      </w:pPr>
      <w:r>
        <w:t xml:space="preserve">same-era role diversity;</w:t>
      </w:r>
    </w:p>
    <w:p>
      <w:pPr>
        <w:pStyle w:val="Compact"/>
        <w:numPr>
          <w:ilvl w:val="0"/>
          <w:numId w:val="1001"/>
        </w:numPr>
      </w:pPr>
      <w:r>
        <w:t xml:space="preserve">prompt-role separation;</w:t>
      </w:r>
    </w:p>
    <w:p>
      <w:pPr>
        <w:pStyle w:val="Compact"/>
        <w:numPr>
          <w:ilvl w:val="0"/>
          <w:numId w:val="1001"/>
        </w:numPr>
      </w:pPr>
      <w:r>
        <w:t xml:space="preserve">patch synthesis;</w:t>
      </w:r>
    </w:p>
    <w:p>
      <w:pPr>
        <w:pStyle w:val="Compact"/>
        <w:numPr>
          <w:ilvl w:val="0"/>
          <w:numId w:val="1001"/>
        </w:numPr>
      </w:pPr>
      <w:r>
        <w:t xml:space="preserve">adversarial review;</w:t>
      </w:r>
    </w:p>
    <w:p>
      <w:pPr>
        <w:pStyle w:val="Compact"/>
        <w:numPr>
          <w:ilvl w:val="0"/>
          <w:numId w:val="1001"/>
        </w:numPr>
      </w:pPr>
      <w:r>
        <w:t xml:space="preserve">consensus failure;</w:t>
      </w:r>
    </w:p>
    <w:p>
      <w:pPr>
        <w:pStyle w:val="Compact"/>
        <w:numPr>
          <w:ilvl w:val="0"/>
          <w:numId w:val="1001"/>
        </w:numPr>
      </w:pPr>
      <w:r>
        <w:t xml:space="preserve">model-family similarity.</w:t>
      </w:r>
    </w:p>
    <w:p>
      <w:pPr>
        <w:pStyle w:val="FirstParagraph"/>
      </w:pPr>
      <w:r>
        <w:t xml:space="preserve">They cannot decisively test AX-44’s temporal biodiversity claim.</w:t>
      </w:r>
    </w:p>
    <w:p>
      <w:pPr>
        <w:pStyle w:val="BodyText"/>
      </w:pPr>
      <w:r>
        <w:t xml:space="preserve">For AX-44, the rig needs at least one genuinely older, legibility-keyed model or artifact.</w:t>
      </w:r>
    </w:p>
    <w:p>
      <w:r>
        <w:pict>
          <v:rect style="width:0;height:1.5pt" o:hralign="center" o:hrstd="t" o:hr="t"/>
        </w:pict>
      </w:r>
    </w:p>
    <w:bookmarkEnd w:id="24"/>
    <w:bookmarkStart w:id="29" w:name="test-types"/>
    <w:p>
      <w:pPr>
        <w:pStyle w:val="Heading2"/>
      </w:pPr>
      <w:r>
        <w:t xml:space="preserve">4. Test Types</w:t>
      </w:r>
    </w:p>
    <w:bookmarkStart w:id="25" w:name="test-a-minimal-elder-map-datapoint"/>
    <w:p>
      <w:pPr>
        <w:pStyle w:val="Heading3"/>
      </w:pPr>
      <w:r>
        <w:t xml:space="preserve">Test A — Minimal Elder-Map Datapoint</w:t>
      </w:r>
    </w:p>
    <w:p>
      <w:pPr>
        <w:pStyle w:val="FirstParagraph"/>
      </w:pPr>
      <w:r>
        <w:t xml:space="preserve">This is the smallest useful test.</w:t>
      </w:r>
    </w:p>
    <w:p>
      <w:pPr>
        <w:pStyle w:val="BodyText"/>
      </w:pPr>
      <w:r>
        <w:t xml:space="preserve">Procedure:</w:t>
      </w:r>
    </w:p>
    <w:p>
      <w:pPr>
        <w:pStyle w:val="Compact"/>
        <w:numPr>
          <w:ilvl w:val="0"/>
          <w:numId w:val="1002"/>
        </w:numPr>
      </w:pPr>
      <w:r>
        <w:t xml:space="preserve">Select one current same-era model family.</w:t>
      </w:r>
    </w:p>
    <w:p>
      <w:pPr>
        <w:pStyle w:val="Compact"/>
        <w:numPr>
          <w:ilvl w:val="0"/>
          <w:numId w:val="1002"/>
        </w:numPr>
      </w:pPr>
      <w:r>
        <w:t xml:space="preserve">Select one legible elder model or artifact.</w:t>
      </w:r>
    </w:p>
    <w:p>
      <w:pPr>
        <w:pStyle w:val="Compact"/>
        <w:numPr>
          <w:ilvl w:val="0"/>
          <w:numId w:val="1002"/>
        </w:numPr>
      </w:pPr>
      <w:r>
        <w:t xml:space="preserve">Pre-register one drift-sensitive task.</w:t>
      </w:r>
    </w:p>
    <w:p>
      <w:pPr>
        <w:pStyle w:val="Compact"/>
        <w:numPr>
          <w:ilvl w:val="0"/>
          <w:numId w:val="1002"/>
        </w:numPr>
      </w:pPr>
      <w:r>
        <w:t xml:space="preserve">Run the current models independently.</w:t>
      </w:r>
    </w:p>
    <w:p>
      <w:pPr>
        <w:pStyle w:val="Compact"/>
        <w:numPr>
          <w:ilvl w:val="0"/>
          <w:numId w:val="1002"/>
        </w:numPr>
      </w:pPr>
      <w:r>
        <w:t xml:space="preserve">Identify the shared answer pattern.</w:t>
      </w:r>
    </w:p>
    <w:p>
      <w:pPr>
        <w:pStyle w:val="Compact"/>
        <w:numPr>
          <w:ilvl w:val="0"/>
          <w:numId w:val="1002"/>
        </w:numPr>
      </w:pPr>
      <w:r>
        <w:t xml:space="preserve">Query the elder map.</w:t>
      </w:r>
    </w:p>
    <w:p>
      <w:pPr>
        <w:pStyle w:val="Compact"/>
        <w:numPr>
          <w:ilvl w:val="0"/>
          <w:numId w:val="1002"/>
        </w:numPr>
      </w:pPr>
      <w:r>
        <w:t xml:space="preserve">Score whether the elder catches a lost distinction, drifted term, older frame, or rewritten key that current models miss.</w:t>
      </w:r>
    </w:p>
    <w:p>
      <w:pPr>
        <w:pStyle w:val="FirstParagraph"/>
      </w:pPr>
      <w:r>
        <w:t xml:space="preserve">Possible outcomes:</w:t>
      </w:r>
    </w:p>
    <w:p>
      <w:pPr>
        <w:pStyle w:val="SourceCode"/>
      </w:pPr>
      <w:r>
        <w:rPr>
          <w:rStyle w:val="VerbatimChar"/>
        </w:rPr>
        <w:t xml:space="preserve">Corrective</w:t>
      </w:r>
      <w:r>
        <w:br/>
      </w:r>
      <w:r>
        <w:rPr>
          <w:rStyle w:val="VerbatimChar"/>
        </w:rPr>
        <w:t xml:space="preserve">Stale</w:t>
      </w:r>
      <w:r>
        <w:br/>
      </w:r>
      <w:r>
        <w:rPr>
          <w:rStyle w:val="VerbatimChar"/>
        </w:rPr>
        <w:t xml:space="preserve">Unrelated</w:t>
      </w:r>
      <w:r>
        <w:br/>
      </w:r>
      <w:r>
        <w:rPr>
          <w:rStyle w:val="VerbatimChar"/>
        </w:rPr>
        <w:t xml:space="preserve">Ambiguous</w:t>
      </w:r>
      <w:r>
        <w:br/>
      </w:r>
      <w:r>
        <w:rPr>
          <w:rStyle w:val="VerbatimChar"/>
        </w:rPr>
        <w:t xml:space="preserve">No difference</w:t>
      </w:r>
    </w:p>
    <w:p>
      <w:pPr>
        <w:pStyle w:val="FirstParagraph"/>
      </w:pPr>
      <w:r>
        <w:t xml:space="preserve">This test creates a datapoint.</w:t>
      </w:r>
    </w:p>
    <w:p>
      <w:pPr>
        <w:pStyle w:val="BodyText"/>
      </w:pPr>
      <w:r>
        <w:t xml:space="preserve">It does not prove attribution.</w:t>
      </w:r>
    </w:p>
    <w:p>
      <w:r>
        <w:pict>
          <v:rect style="width:0;height:1.5pt" o:hralign="center" o:hrstd="t" o:hr="t"/>
        </w:pict>
      </w:r>
    </w:p>
    <w:bookmarkEnd w:id="25"/>
    <w:bookmarkStart w:id="26" w:name="test-b-capability-matched-era-contrast"/>
    <w:p>
      <w:pPr>
        <w:pStyle w:val="Heading3"/>
      </w:pPr>
      <w:r>
        <w:t xml:space="preserve">Test B — Capability-Matched Era Contrast</w:t>
      </w:r>
    </w:p>
    <w:p>
      <w:pPr>
        <w:pStyle w:val="FirstParagraph"/>
      </w:pPr>
      <w:r>
        <w:t xml:space="preserve">This is the real AX-44 attribution test.</w:t>
      </w:r>
    </w:p>
    <w:p>
      <w:pPr>
        <w:pStyle w:val="BodyText"/>
      </w:pPr>
      <w:r>
        <w:t xml:space="preserve">Goal:</w:t>
      </w:r>
    </w:p>
    <w:p>
      <w:pPr>
        <w:pStyle w:val="BlockText"/>
      </w:pPr>
      <w:r>
        <w:t xml:space="preserve">Hold capability roughly constant while varying era.</w:t>
      </w:r>
    </w:p>
    <w:p>
      <w:pPr>
        <w:pStyle w:val="FirstParagraph"/>
      </w:pPr>
      <w:r>
        <w:t xml:space="preserve">Ideal contrast:</w:t>
      </w:r>
    </w:p>
    <w:p>
      <w:pPr>
        <w:pStyle w:val="SourceCode"/>
      </w:pPr>
      <w:r>
        <w:rPr>
          <w:rStyle w:val="VerbatimChar"/>
        </w:rPr>
        <w:t xml:space="preserve">same model family</w:t>
      </w:r>
      <w:r>
        <w:br/>
      </w:r>
      <w:r>
        <w:rPr>
          <w:rStyle w:val="VerbatimChar"/>
        </w:rPr>
        <w:t xml:space="preserve">similar parameter class</w:t>
      </w:r>
      <w:r>
        <w:br/>
      </w:r>
      <w:r>
        <w:rPr>
          <w:rStyle w:val="VerbatimChar"/>
        </w:rPr>
        <w:t xml:space="preserve">different release era</w:t>
      </w:r>
      <w:r>
        <w:br/>
      </w:r>
      <w:r>
        <w:rPr>
          <w:rStyle w:val="VerbatimChar"/>
        </w:rPr>
        <w:t xml:space="preserve">documented runtime / prompt format</w:t>
      </w:r>
      <w:r>
        <w:br/>
      </w:r>
      <w:r>
        <w:rPr>
          <w:rStyle w:val="VerbatimChar"/>
        </w:rPr>
        <w:t xml:space="preserve">same task</w:t>
      </w:r>
      <w:r>
        <w:br/>
      </w:r>
      <w:r>
        <w:rPr>
          <w:rStyle w:val="VerbatimChar"/>
        </w:rPr>
        <w:t xml:space="preserve">same scoring rubric</w:t>
      </w:r>
    </w:p>
    <w:p>
      <w:pPr>
        <w:pStyle w:val="FirstParagraph"/>
      </w:pPr>
      <w:r>
        <w:t xml:space="preserve">Examples of acceptable shapes:</w:t>
      </w:r>
    </w:p>
    <w:p>
      <w:pPr>
        <w:pStyle w:val="SourceCode"/>
      </w:pPr>
      <w:r>
        <w:rPr>
          <w:rStyle w:val="VerbatimChar"/>
        </w:rPr>
        <w:t xml:space="preserve">older small model vs later similar-size model</w:t>
      </w:r>
      <w:r>
        <w:br/>
      </w:r>
      <w:r>
        <w:rPr>
          <w:rStyle w:val="VerbatimChar"/>
        </w:rPr>
        <w:t xml:space="preserve">same family v1 vs v2 at comparable size</w:t>
      </w:r>
      <w:r>
        <w:br/>
      </w:r>
      <w:r>
        <w:rPr>
          <w:rStyle w:val="VerbatimChar"/>
        </w:rPr>
        <w:t xml:space="preserve">older instruct model vs newer instruct model of similar scale</w:t>
      </w:r>
      <w:r>
        <w:br/>
      </w:r>
      <w:r>
        <w:rPr>
          <w:rStyle w:val="VerbatimChar"/>
        </w:rPr>
        <w:t xml:space="preserve">early local model vs later local model matched by benchmark tier</w:t>
      </w:r>
    </w:p>
    <w:p>
      <w:pPr>
        <w:pStyle w:val="FirstParagraph"/>
      </w:pPr>
      <w:r>
        <w:t xml:space="preserve">The goal is not perfect control. Perfect control may be impossible.</w:t>
      </w:r>
    </w:p>
    <w:p>
      <w:pPr>
        <w:pStyle w:val="BodyText"/>
      </w:pPr>
      <w:r>
        <w:t xml:space="preserve">The goal is better attribution than:</w:t>
      </w:r>
    </w:p>
    <w:p>
      <w:pPr>
        <w:pStyle w:val="SourceCode"/>
      </w:pPr>
      <w:r>
        <w:rPr>
          <w:rStyle w:val="VerbatimChar"/>
        </w:rPr>
        <w:t xml:space="preserve">old weak model vs new frontier model</w:t>
      </w:r>
    </w:p>
    <w:p>
      <w:pPr>
        <w:pStyle w:val="FirstParagraph"/>
      </w:pPr>
      <w:r>
        <w:t xml:space="preserve">That contrast proves almost nothing about time because capability dominates.</w:t>
      </w:r>
    </w:p>
    <w:p>
      <w:pPr>
        <w:pStyle w:val="BodyText"/>
      </w:pPr>
      <w:r>
        <w:t xml:space="preserve">A capability-matched contrast asks:</w:t>
      </w:r>
    </w:p>
    <w:p>
      <w:pPr>
        <w:pStyle w:val="BlockText"/>
      </w:pPr>
      <w:r>
        <w:t xml:space="preserve">If the models are roughly similar in strength, does era still change what they catch?</w:t>
      </w:r>
    </w:p>
    <w:p>
      <w:pPr>
        <w:pStyle w:val="FirstParagraph"/>
      </w:pPr>
      <w:r>
        <w:t xml:space="preserve">That is the important question.</w:t>
      </w:r>
    </w:p>
    <w:p>
      <w:r>
        <w:pict>
          <v:rect style="width:0;height:1.5pt" o:hralign="center" o:hrstd="t" o:hr="t"/>
        </w:pict>
      </w:r>
    </w:p>
    <w:bookmarkEnd w:id="26"/>
    <w:bookmarkStart w:id="27" w:name="test-c-key-dependency-test"/>
    <w:p>
      <w:pPr>
        <w:pStyle w:val="Heading3"/>
      </w:pPr>
      <w:r>
        <w:t xml:space="preserve">Test C — Key-Dependency Test</w:t>
      </w:r>
    </w:p>
    <w:p>
      <w:pPr>
        <w:pStyle w:val="FirstParagraph"/>
      </w:pPr>
      <w:r>
        <w:t xml:space="preserve">Run the same elder-map comparison under two conditions:</w:t>
      </w:r>
    </w:p>
    <w:p>
      <w:pPr>
        <w:pStyle w:val="SourceCode"/>
      </w:pPr>
      <w:r>
        <w:rPr>
          <w:rStyle w:val="VerbatimChar"/>
        </w:rPr>
        <w:t xml:space="preserve">elder artifact alone</w:t>
      </w:r>
      <w:r>
        <w:br/>
      </w:r>
      <w:r>
        <w:rPr>
          <w:rStyle w:val="VerbatimChar"/>
        </w:rPr>
        <w:t xml:space="preserve">elder artifact + legibility key</w:t>
      </w:r>
    </w:p>
    <w:p>
      <w:pPr>
        <w:pStyle w:val="FirstParagraph"/>
      </w:pPr>
      <w:r>
        <w:t xml:space="preserve">Measure whether the preserved key improves reconstruction, interpretation, or correction value.</w:t>
      </w:r>
    </w:p>
    <w:p>
      <w:pPr>
        <w:pStyle w:val="BodyText"/>
      </w:pPr>
      <w:r>
        <w:t xml:space="preserve">If the elder map only works with the key, AX-44 properly depends on AX-43.</w:t>
      </w:r>
    </w:p>
    <w:p>
      <w:pPr>
        <w:pStyle w:val="BodyText"/>
      </w:pPr>
      <w:r>
        <w:t xml:space="preserve">If the elder map works without the key, then that domain has a cheaper legibility requirement.</w:t>
      </w:r>
    </w:p>
    <w:p>
      <w:r>
        <w:pict>
          <v:rect style="width:0;height:1.5pt" o:hralign="center" o:hrstd="t" o:hr="t"/>
        </w:pict>
      </w:r>
    </w:p>
    <w:bookmarkEnd w:id="27"/>
    <w:bookmarkStart w:id="28" w:name="test-d-false-temporal-diversity-test"/>
    <w:p>
      <w:pPr>
        <w:pStyle w:val="Heading3"/>
      </w:pPr>
      <w:r>
        <w:t xml:space="preserve">Test D — False Temporal Diversity Test</w:t>
      </w:r>
    </w:p>
    <w:p>
      <w:pPr>
        <w:pStyle w:val="FirstParagraph"/>
      </w:pPr>
      <w:r>
        <w:t xml:space="preserve">Compare:</w:t>
      </w:r>
    </w:p>
    <w:p>
      <w:pPr>
        <w:pStyle w:val="SourceCode"/>
      </w:pPr>
      <w:r>
        <w:rPr>
          <w:rStyle w:val="VerbatimChar"/>
        </w:rPr>
        <w:t xml:space="preserve">raw elder artifact</w:t>
      </w:r>
      <w:r>
        <w:br/>
      </w:r>
      <w:r>
        <w:rPr>
          <w:rStyle w:val="VerbatimChar"/>
        </w:rPr>
        <w:t xml:space="preserve">later summary of elder artifact</w:t>
      </w:r>
    </w:p>
    <w:p>
      <w:pPr>
        <w:pStyle w:val="FirstParagraph"/>
      </w:pPr>
      <w:r>
        <w:t xml:space="preserve">Ask whether the later summary modernizes, sanitizes, or inflates the elder artifact’s meaning.</w:t>
      </w:r>
    </w:p>
    <w:p>
      <w:pPr>
        <w:pStyle w:val="BodyText"/>
      </w:pPr>
      <w:r>
        <w:t xml:space="preserve">Example:</w:t>
      </w:r>
    </w:p>
    <w:p>
      <w:pPr>
        <w:pStyle w:val="SourceCode"/>
      </w:pPr>
      <w:r>
        <w:rPr>
          <w:rStyle w:val="VerbatimChar"/>
        </w:rPr>
        <w:t xml:space="preserve">raw old behavior: keyword blocklist</w:t>
      </w:r>
      <w:r>
        <w:br/>
      </w:r>
      <w:r>
        <w:rPr>
          <w:rStyle w:val="VerbatimChar"/>
        </w:rPr>
        <w:t xml:space="preserve">later summary: early alignment behavior</w:t>
      </w:r>
    </w:p>
    <w:p>
      <w:pPr>
        <w:pStyle w:val="FirstParagraph"/>
      </w:pPr>
      <w:r>
        <w:t xml:space="preserve">If the summary erases the artifact’s actual difference, then the archive has temporal labels but not temporal correction.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candidate-task-categories"/>
    <w:p>
      <w:pPr>
        <w:pStyle w:val="Heading2"/>
      </w:pPr>
      <w:r>
        <w:t xml:space="preserve">5. Candidate Task Categories</w:t>
      </w:r>
    </w:p>
    <w:p>
      <w:pPr>
        <w:pStyle w:val="FirstParagraph"/>
      </w:pPr>
      <w:r>
        <w:t xml:space="preserve">AX-44 should not start with general trivia.</w:t>
      </w:r>
    </w:p>
    <w:p>
      <w:pPr>
        <w:pStyle w:val="BodyText"/>
      </w:pPr>
      <w:r>
        <w:t xml:space="preserve">It should test drift-sensitive material.</w:t>
      </w:r>
    </w:p>
    <w:p>
      <w:pPr>
        <w:pStyle w:val="BodyText"/>
      </w:pPr>
      <w:r>
        <w:t xml:space="preserve">Good categories:</w:t>
      </w:r>
    </w:p>
    <w:p>
      <w:pPr>
        <w:pStyle w:val="SourceCode"/>
      </w:pPr>
      <w:r>
        <w:rPr>
          <w:rStyle w:val="VerbatimChar"/>
        </w:rPr>
        <w:t xml:space="preserve">old AI safety vocabulary</w:t>
      </w:r>
      <w:r>
        <w:br/>
      </w:r>
      <w:r>
        <w:rPr>
          <w:rStyle w:val="VerbatimChar"/>
        </w:rPr>
        <w:t xml:space="preserve">old refusal behavior</w:t>
      </w:r>
      <w:r>
        <w:br/>
      </w:r>
      <w:r>
        <w:rPr>
          <w:rStyle w:val="VerbatimChar"/>
        </w:rPr>
        <w:t xml:space="preserve">slang / language drift</w:t>
      </w:r>
      <w:r>
        <w:br/>
      </w:r>
      <w:r>
        <w:rPr>
          <w:rStyle w:val="VerbatimChar"/>
        </w:rPr>
        <w:t xml:space="preserve">benchmark meaning drift</w:t>
      </w:r>
      <w:r>
        <w:br/>
      </w:r>
      <w:r>
        <w:rPr>
          <w:rStyle w:val="VerbatimChar"/>
        </w:rPr>
        <w:t xml:space="preserve">policy term drift</w:t>
      </w:r>
      <w:r>
        <w:br/>
      </w:r>
      <w:r>
        <w:rPr>
          <w:rStyle w:val="VerbatimChar"/>
        </w:rPr>
        <w:t xml:space="preserve">scientific terminology drift</w:t>
      </w:r>
      <w:r>
        <w:br/>
      </w:r>
      <w:r>
        <w:rPr>
          <w:rStyle w:val="VerbatimChar"/>
        </w:rPr>
        <w:t xml:space="preserve">model capability description drift</w:t>
      </w:r>
      <w:r>
        <w:br/>
      </w:r>
      <w:r>
        <w:rPr>
          <w:rStyle w:val="VerbatimChar"/>
        </w:rPr>
        <w:t xml:space="preserve">old web culture references</w:t>
      </w:r>
      <w:r>
        <w:br/>
      </w:r>
      <w:r>
        <w:rPr>
          <w:rStyle w:val="VerbatimChar"/>
        </w:rPr>
        <w:t xml:space="preserve">legal or moral valence drift</w:t>
      </w:r>
      <w:r>
        <w:br/>
      </w:r>
      <w:r>
        <w:rPr>
          <w:rStyle w:val="VerbatimChar"/>
        </w:rPr>
        <w:t xml:space="preserve">software/runtime interpretation</w:t>
      </w:r>
    </w:p>
    <w:p>
      <w:pPr>
        <w:pStyle w:val="FirstParagraph"/>
      </w:pPr>
      <w:r>
        <w:t xml:space="preserve">Best first category:</w:t>
      </w:r>
    </w:p>
    <w:p>
      <w:pPr>
        <w:pStyle w:val="SourceCode"/>
      </w:pPr>
      <w:r>
        <w:rPr>
          <w:rStyle w:val="VerbatimChar"/>
        </w:rPr>
        <w:t xml:space="preserve">AI artifact interpretation</w:t>
      </w:r>
    </w:p>
    <w:p>
      <w:pPr>
        <w:pStyle w:val="FirstParagraph"/>
      </w:pPr>
      <w:r>
        <w:t xml:space="preserve">Reason: it keeps AX-44 in-domain and avoids depending on slang or disputed etymology.</w:t>
      </w:r>
    </w:p>
    <w:p>
      <w:r>
        <w:pict>
          <v:rect style="width:0;height:1.5pt" o:hralign="center" o:hrstd="t" o:hr="t"/>
        </w:pict>
      </w:r>
    </w:p>
    <w:bookmarkEnd w:id="30"/>
    <w:bookmarkStart w:id="34" w:name="first-recommended-test"/>
    <w:p>
      <w:pPr>
        <w:pStyle w:val="Heading2"/>
      </w:pPr>
      <w:r>
        <w:t xml:space="preserve">6. First Recommended Test</w:t>
      </w:r>
    </w:p>
    <w:bookmarkStart w:id="31" w:name="test-name"/>
    <w:p>
      <w:pPr>
        <w:pStyle w:val="Heading3"/>
      </w:pPr>
      <w:r>
        <w:t xml:space="preserve">Test Name</w:t>
      </w:r>
    </w:p>
    <w:p>
      <w:pPr>
        <w:pStyle w:val="FirstParagraph"/>
      </w:pPr>
      <w:r>
        <w:rPr>
          <w:b/>
          <w:bCs/>
        </w:rPr>
        <w:t xml:space="preserve">AX-44A — Elder Map Attribution Probe</w:t>
      </w:r>
    </w:p>
    <w:bookmarkEnd w:id="31"/>
    <w:bookmarkStart w:id="32" w:name="question"/>
    <w:p>
      <w:pPr>
        <w:pStyle w:val="Heading3"/>
      </w:pPr>
      <w:r>
        <w:t xml:space="preserve">Question</w:t>
      </w:r>
    </w:p>
    <w:p>
      <w:pPr>
        <w:pStyle w:val="FirstParagraph"/>
      </w:pPr>
      <w:r>
        <w:t xml:space="preserve">Can an older, legibility-keyed model or artifact preserve a distinction that current same-era models smooth over?</w:t>
      </w:r>
    </w:p>
    <w:bookmarkEnd w:id="32"/>
    <w:bookmarkStart w:id="33" w:name="proposed-task"/>
    <w:p>
      <w:pPr>
        <w:pStyle w:val="Heading3"/>
      </w:pPr>
      <w:r>
        <w:t xml:space="preserve">Proposed task</w:t>
      </w:r>
    </w:p>
    <w:p>
      <w:pPr>
        <w:pStyle w:val="FirstParagraph"/>
      </w:pPr>
      <w:r>
        <w:t xml:space="preserve">Give models an old AI artifact description:</w:t>
      </w:r>
    </w:p>
    <w:p>
      <w:pPr>
        <w:pStyle w:val="SourceCode"/>
      </w:pPr>
      <w:r>
        <w:rPr>
          <w:rStyle w:val="VerbatimChar"/>
        </w:rPr>
        <w:t xml:space="preserve">A preserved early content-control system uses explicit keyword lists, refusal triggers, and brittle pattern matching. A later summary describes it as an early alignment system.</w:t>
      </w:r>
    </w:p>
    <w:p>
      <w:pPr>
        <w:pStyle w:val="FirstParagraph"/>
      </w:pPr>
      <w:r>
        <w:t xml:space="preserve">Ask:</w:t>
      </w:r>
    </w:p>
    <w:p>
      <w:pPr>
        <w:pStyle w:val="SourceCode"/>
      </w:pPr>
      <w:r>
        <w:rPr>
          <w:rStyle w:val="VerbatimChar"/>
        </w:rPr>
        <w:t xml:space="preserve">Is the later description faithful?</w:t>
      </w:r>
      <w:r>
        <w:br/>
      </w:r>
      <w:r>
        <w:rPr>
          <w:rStyle w:val="VerbatimChar"/>
        </w:rPr>
        <w:t xml:space="preserve">What claim does the original artifact actually support?</w:t>
      </w:r>
      <w:r>
        <w:br/>
      </w:r>
      <w:r>
        <w:rPr>
          <w:rStyle w:val="VerbatimChar"/>
        </w:rPr>
        <w:t xml:space="preserve">What claim does the later summary add?</w:t>
      </w:r>
      <w:r>
        <w:br/>
      </w:r>
      <w:r>
        <w:rPr>
          <w:rStyle w:val="VerbatimChar"/>
        </w:rPr>
        <w:t xml:space="preserve">Is this preservation, interpretation, or rewritten-key failure?</w:t>
      </w:r>
    </w:p>
    <w:p>
      <w:pPr>
        <w:pStyle w:val="FirstParagraph"/>
      </w:pPr>
      <w:r>
        <w:t xml:space="preserve">Expected corrective answer:</w:t>
      </w:r>
    </w:p>
    <w:p>
      <w:pPr>
        <w:pStyle w:val="SourceCode"/>
      </w:pPr>
      <w:r>
        <w:rPr>
          <w:rStyle w:val="VerbatimChar"/>
        </w:rPr>
        <w:t xml:space="preserve">The artifact supports "keyword-based content filtering" or "surface-level refusal control."</w:t>
      </w:r>
      <w:r>
        <w:br/>
      </w:r>
      <w:r>
        <w:rPr>
          <w:rStyle w:val="VerbatimChar"/>
        </w:rPr>
        <w:t xml:space="preserve">It does not by itself support the stronger claim "alignment" unless alignment is defined narrowly.</w:t>
      </w:r>
      <w:r>
        <w:br/>
      </w:r>
      <w:r>
        <w:rPr>
          <w:rStyle w:val="VerbatimChar"/>
        </w:rPr>
        <w:t xml:space="preserve">The later summary risks rewritten-key failure by translating crude filtering into a later moral/technical vocabulary.</w:t>
      </w:r>
    </w:p>
    <w:p>
      <w:pPr>
        <w:pStyle w:val="FirstParagraph"/>
      </w:pPr>
      <w:r>
        <w:t xml:space="preserve">Current-model risk:</w:t>
      </w:r>
    </w:p>
    <w:p>
      <w:pPr>
        <w:pStyle w:val="BodyText"/>
      </w:pPr>
      <w:r>
        <w:t xml:space="preserve">Current models may accept the later</w:t>
      </w:r>
      <w:r>
        <w:t xml:space="preserve"> </w:t>
      </w:r>
      <w:r>
        <w:t xml:space="preserve">“alignment”</w:t>
      </w:r>
      <w:r>
        <w:t xml:space="preserve"> </w:t>
      </w:r>
      <w:r>
        <w:t xml:space="preserve">description too easily because present AI vocabulary makes the label feel natural.</w:t>
      </w:r>
    </w:p>
    <w:p>
      <w:pPr>
        <w:pStyle w:val="BodyText"/>
      </w:pPr>
      <w:r>
        <w:t xml:space="preserve">Elder-map value:</w:t>
      </w:r>
    </w:p>
    <w:p>
      <w:pPr>
        <w:pStyle w:val="BodyText"/>
      </w:pPr>
      <w:r>
        <w:t xml:space="preserve">An older model or old documentation may preserve the earlier, narrower vocabulary: blocklist, filter, refusal trigger, classifier, moderation layer.</w:t>
      </w:r>
    </w:p>
    <w:p>
      <w:pPr>
        <w:pStyle w:val="BodyText"/>
      </w:pPr>
      <w:r>
        <w:t xml:space="preserve">This is not proof yet. It is the right test shape.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40" w:name="scoring-rubric"/>
    <w:p>
      <w:pPr>
        <w:pStyle w:val="Heading2"/>
      </w:pPr>
      <w:r>
        <w:t xml:space="preserve">7. Scoring Rubric</w:t>
      </w:r>
    </w:p>
    <w:p>
      <w:pPr>
        <w:pStyle w:val="FirstParagraph"/>
      </w:pPr>
      <w:r>
        <w:t xml:space="preserve">Each run should be scored on five axes.</w:t>
      </w:r>
    </w:p>
    <w:bookmarkStart w:id="35" w:name="drift-detection"/>
    <w:p>
      <w:pPr>
        <w:pStyle w:val="Heading3"/>
      </w:pPr>
      <w:r>
        <w:t xml:space="preserve">1. Drift detection</w:t>
      </w:r>
    </w:p>
    <w:p>
      <w:pPr>
        <w:pStyle w:val="FirstParagraph"/>
      </w:pPr>
      <w:r>
        <w:t xml:space="preserve">Did the model notice that a term or frame changed over time?</w:t>
      </w:r>
    </w:p>
    <w:p>
      <w:pPr>
        <w:pStyle w:val="BodyText"/>
      </w:pPr>
      <w:r>
        <w:t xml:space="preserve">Score:</w:t>
      </w:r>
    </w:p>
    <w:p>
      <w:pPr>
        <w:pStyle w:val="SourceCode"/>
      </w:pPr>
      <w:r>
        <w:rPr>
          <w:rStyle w:val="VerbatimChar"/>
        </w:rPr>
        <w:t xml:space="preserve">0 = missed drift</w:t>
      </w:r>
      <w:r>
        <w:br/>
      </w:r>
      <w:r>
        <w:rPr>
          <w:rStyle w:val="VerbatimChar"/>
        </w:rPr>
        <w:t xml:space="preserve">1 = noticed possible drift</w:t>
      </w:r>
      <w:r>
        <w:br/>
      </w:r>
      <w:r>
        <w:rPr>
          <w:rStyle w:val="VerbatimChar"/>
        </w:rPr>
        <w:t xml:space="preserve">2 = clearly explained drift</w:t>
      </w:r>
    </w:p>
    <w:bookmarkEnd w:id="35"/>
    <w:bookmarkStart w:id="36" w:name="artifact-fidelity"/>
    <w:p>
      <w:pPr>
        <w:pStyle w:val="Heading3"/>
      </w:pPr>
      <w:r>
        <w:t xml:space="preserve">2. Artifact fidelity</w:t>
      </w:r>
    </w:p>
    <w:p>
      <w:pPr>
        <w:pStyle w:val="FirstParagraph"/>
      </w:pPr>
      <w:r>
        <w:t xml:space="preserve">Did the model distinguish what the old artifact supports from what later interpretation adds?</w:t>
      </w:r>
    </w:p>
    <w:p>
      <w:pPr>
        <w:pStyle w:val="SourceCode"/>
      </w:pPr>
      <w:r>
        <w:rPr>
          <w:rStyle w:val="VerbatimChar"/>
        </w:rPr>
        <w:t xml:space="preserve">0 = accepted later frame</w:t>
      </w:r>
      <w:r>
        <w:br/>
      </w:r>
      <w:r>
        <w:rPr>
          <w:rStyle w:val="VerbatimChar"/>
        </w:rPr>
        <w:t xml:space="preserve">1 = partial distinction</w:t>
      </w:r>
      <w:r>
        <w:br/>
      </w:r>
      <w:r>
        <w:rPr>
          <w:rStyle w:val="VerbatimChar"/>
        </w:rPr>
        <w:t xml:space="preserve">2 = clear distinction</w:t>
      </w:r>
    </w:p>
    <w:bookmarkEnd w:id="36"/>
    <w:bookmarkStart w:id="37" w:name="rewritten-key-detection"/>
    <w:p>
      <w:pPr>
        <w:pStyle w:val="Heading3"/>
      </w:pPr>
      <w:r>
        <w:t xml:space="preserve">3. Rewritten-key detection</w:t>
      </w:r>
    </w:p>
    <w:p>
      <w:pPr>
        <w:pStyle w:val="FirstParagraph"/>
      </w:pPr>
      <w:r>
        <w:t xml:space="preserve">Did the model identify false provenance or modernized interpretation?</w:t>
      </w:r>
    </w:p>
    <w:p>
      <w:pPr>
        <w:pStyle w:val="SourceCode"/>
      </w:pPr>
      <w:r>
        <w:rPr>
          <w:rStyle w:val="VerbatimChar"/>
        </w:rPr>
        <w:t xml:space="preserve">0 = no</w:t>
      </w:r>
      <w:r>
        <w:br/>
      </w:r>
      <w:r>
        <w:rPr>
          <w:rStyle w:val="VerbatimChar"/>
        </w:rPr>
        <w:t xml:space="preserve">1 = weakly</w:t>
      </w:r>
      <w:r>
        <w:br/>
      </w:r>
      <w:r>
        <w:rPr>
          <w:rStyle w:val="VerbatimChar"/>
        </w:rPr>
        <w:t xml:space="preserve">2 = clearly</w:t>
      </w:r>
    </w:p>
    <w:bookmarkEnd w:id="37"/>
    <w:bookmarkStart w:id="38" w:name="staleness-control"/>
    <w:p>
      <w:pPr>
        <w:pStyle w:val="Heading3"/>
      </w:pPr>
      <w:r>
        <w:t xml:space="preserve">4. Staleness control</w:t>
      </w:r>
    </w:p>
    <w:p>
      <w:pPr>
        <w:pStyle w:val="FirstParagraph"/>
      </w:pPr>
      <w:r>
        <w:t xml:space="preserve">Did the elder map avoid becoming nostalgic authority?</w:t>
      </w:r>
    </w:p>
    <w:p>
      <w:pPr>
        <w:pStyle w:val="SourceCode"/>
      </w:pPr>
      <w:r>
        <w:rPr>
          <w:rStyle w:val="VerbatimChar"/>
        </w:rPr>
        <w:t xml:space="preserve">0 = treated older frame as automatically better</w:t>
      </w:r>
      <w:r>
        <w:br/>
      </w:r>
      <w:r>
        <w:rPr>
          <w:rStyle w:val="VerbatimChar"/>
        </w:rPr>
        <w:t xml:space="preserve">1 = mixed</w:t>
      </w:r>
      <w:r>
        <w:br/>
      </w:r>
      <w:r>
        <w:rPr>
          <w:rStyle w:val="VerbatimChar"/>
        </w:rPr>
        <w:t xml:space="preserve">2 = query-only / comparison-only</w:t>
      </w:r>
    </w:p>
    <w:bookmarkEnd w:id="38"/>
    <w:bookmarkStart w:id="39" w:name="attribution-confidence"/>
    <w:p>
      <w:pPr>
        <w:pStyle w:val="Heading3"/>
      </w:pPr>
      <w:r>
        <w:t xml:space="preserve">5. Attribution confidence</w:t>
      </w:r>
    </w:p>
    <w:p>
      <w:pPr>
        <w:pStyle w:val="FirstParagraph"/>
      </w:pPr>
      <w:r>
        <w:t xml:space="preserve">Can the result plausibly be attributed to temporal distance rather than capability or architecture?</w:t>
      </w:r>
    </w:p>
    <w:p>
      <w:pPr>
        <w:pStyle w:val="SourceCode"/>
      </w:pPr>
      <w:r>
        <w:rPr>
          <w:rStyle w:val="VerbatimChar"/>
        </w:rPr>
        <w:t xml:space="preserve">0 = no attribution possible</w:t>
      </w:r>
      <w:r>
        <w:br/>
      </w:r>
      <w:r>
        <w:rPr>
          <w:rStyle w:val="VerbatimChar"/>
        </w:rPr>
        <w:t xml:space="preserve">1 = plausible but confounded</w:t>
      </w:r>
      <w:r>
        <w:br/>
      </w:r>
      <w:r>
        <w:rPr>
          <w:rStyle w:val="VerbatimChar"/>
        </w:rPr>
        <w:t xml:space="preserve">2 = capability-matched enough to support temporal attribution</w:t>
      </w:r>
    </w:p>
    <w:p>
      <w:pPr>
        <w:pStyle w:val="FirstParagraph"/>
      </w:pPr>
      <w:r>
        <w:t xml:space="preserve">A strong AX-44 datapoint requires high scores on 1–4.</w:t>
      </w:r>
    </w:p>
    <w:p>
      <w:pPr>
        <w:pStyle w:val="BodyText"/>
      </w:pPr>
      <w:r>
        <w:t xml:space="preserve">A strong AX-44 attribution result requires a high score on 5.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41" w:name="output-log-format"/>
    <w:p>
      <w:pPr>
        <w:pStyle w:val="Heading2"/>
      </w:pPr>
      <w:r>
        <w:t xml:space="preserve">8. Output Log Format</w:t>
      </w:r>
    </w:p>
    <w:p>
      <w:pPr>
        <w:pStyle w:val="FirstParagraph"/>
      </w:pPr>
      <w:r>
        <w:t xml:space="preserve">Each run should produce a simple log.</w:t>
      </w:r>
    </w:p>
    <w:p>
      <w:pPr>
        <w:pStyle w:val="SourceCode"/>
      </w:pPr>
      <w:r>
        <w:rPr>
          <w:rStyle w:val="VerbatimChar"/>
        </w:rPr>
        <w:t xml:space="preserve">TEST NAME:</w:t>
      </w:r>
      <w:r>
        <w:br/>
      </w:r>
      <w:r>
        <w:rPr>
          <w:rStyle w:val="VerbatimChar"/>
        </w:rPr>
        <w:t xml:space="preserve">DATE:</w:t>
      </w:r>
      <w:r>
        <w:br/>
      </w:r>
      <w:r>
        <w:rPr>
          <w:rStyle w:val="VerbatimChar"/>
        </w:rPr>
        <w:t xml:space="preserve">CURRENT MODEL SET:</w:t>
      </w:r>
      <w:r>
        <w:br/>
      </w:r>
      <w:r>
        <w:rPr>
          <w:rStyle w:val="VerbatimChar"/>
        </w:rPr>
        <w:t xml:space="preserve">ELDER MAP:</w:t>
      </w:r>
      <w:r>
        <w:br/>
      </w:r>
      <w:r>
        <w:rPr>
          <w:rStyle w:val="VerbatimChar"/>
        </w:rPr>
        <w:t xml:space="preserve">ELDER MAP LEGIBILITY PACKAGE:</w:t>
      </w:r>
      <w:r>
        <w:br/>
      </w:r>
      <w:r>
        <w:rPr>
          <w:rStyle w:val="VerbatimChar"/>
        </w:rPr>
        <w:t xml:space="preserve">TASK:</w:t>
      </w:r>
      <w:r>
        <w:br/>
      </w:r>
      <w:r>
        <w:rPr>
          <w:rStyle w:val="VerbatimChar"/>
        </w:rPr>
        <w:t xml:space="preserve">EXPECTED DRIFT POINT:</w:t>
      </w:r>
      <w:r>
        <w:br/>
      </w:r>
      <w:r>
        <w:rPr>
          <w:rStyle w:val="VerbatimChar"/>
        </w:rPr>
        <w:t xml:space="preserve">CURRENT MODEL OUTPUT SUMMARY:</w:t>
      </w:r>
      <w:r>
        <w:br/>
      </w:r>
      <w:r>
        <w:rPr>
          <w:rStyle w:val="VerbatimChar"/>
        </w:rPr>
        <w:t xml:space="preserve">ELDER MAP OUTPUT SUMMARY:</w:t>
      </w:r>
      <w:r>
        <w:br/>
      </w:r>
      <w:r>
        <w:rPr>
          <w:rStyle w:val="VerbatimChar"/>
        </w:rPr>
        <w:t xml:space="preserve">DID ELDER CATCH PRESENT-FAMILY BLIND SPOT:</w:t>
      </w:r>
      <w:r>
        <w:br/>
      </w:r>
      <w:r>
        <w:rPr>
          <w:rStyle w:val="VerbatimChar"/>
        </w:rPr>
        <w:t xml:space="preserve">WAS THE CATCH CORRECTIVE OR STALE:</w:t>
      </w:r>
      <w:r>
        <w:br/>
      </w:r>
      <w:r>
        <w:rPr>
          <w:rStyle w:val="VerbatimChar"/>
        </w:rPr>
        <w:t xml:space="preserve">ATTRIBUTION CONFIDENCE:</w:t>
      </w:r>
      <w:r>
        <w:br/>
      </w:r>
      <w:r>
        <w:rPr>
          <w:rStyle w:val="VerbatimChar"/>
        </w:rPr>
        <w:t xml:space="preserve">FAILURE NOTES:</w:t>
      </w:r>
      <w:r>
        <w:br/>
      </w:r>
      <w:r>
        <w:rPr>
          <w:rStyle w:val="VerbatimChar"/>
        </w:rPr>
        <w:t xml:space="preserve">NEXT TEST:</w:t>
      </w:r>
    </w:p>
    <w:p>
      <w:pPr>
        <w:pStyle w:val="FirstParagraph"/>
      </w:pPr>
      <w:r>
        <w:t xml:space="preserve">This log matters because AX-44 is not a one-off impression test. It needs repeatable traces.</w:t>
      </w:r>
    </w:p>
    <w:p>
      <w:r>
        <w:pict>
          <v:rect style="width:0;height:1.5pt" o:hralign="center" o:hrstd="t" o:hr="t"/>
        </w:pict>
      </w:r>
    </w:p>
    <w:bookmarkEnd w:id="41"/>
    <w:bookmarkStart w:id="42" w:name="what-would-count-as-support"/>
    <w:p>
      <w:pPr>
        <w:pStyle w:val="Heading2"/>
      </w:pPr>
      <w:r>
        <w:t xml:space="preserve">9. What Would Count As Support</w:t>
      </w:r>
    </w:p>
    <w:p>
      <w:pPr>
        <w:pStyle w:val="FirstParagraph"/>
      </w:pPr>
      <w:r>
        <w:t xml:space="preserve">AX-44 gains support if:</w:t>
      </w:r>
    </w:p>
    <w:p>
      <w:pPr>
        <w:pStyle w:val="SourceCode"/>
      </w:pPr>
      <w:r>
        <w:rPr>
          <w:rStyle w:val="VerbatimChar"/>
        </w:rPr>
        <w:t xml:space="preserve">same-era models share a drifted or modernized interpretation;</w:t>
      </w:r>
      <w:r>
        <w:br/>
      </w:r>
      <w:r>
        <w:rPr>
          <w:rStyle w:val="VerbatimChar"/>
        </w:rPr>
        <w:t xml:space="preserve">a legible elder map preserves an older distinction;</w:t>
      </w:r>
      <w:r>
        <w:br/>
      </w:r>
      <w:r>
        <w:rPr>
          <w:rStyle w:val="VerbatimChar"/>
        </w:rPr>
        <w:t xml:space="preserve">the older distinction is judged corrective rather than merely stale;</w:t>
      </w:r>
      <w:r>
        <w:br/>
      </w:r>
      <w:r>
        <w:rPr>
          <w:rStyle w:val="VerbatimChar"/>
        </w:rPr>
        <w:t xml:space="preserve">the result survives comparison against a roughly capability-matched later model;</w:t>
      </w:r>
      <w:r>
        <w:br/>
      </w:r>
      <w:r>
        <w:rPr>
          <w:rStyle w:val="VerbatimChar"/>
        </w:rPr>
        <w:t xml:space="preserve">the legibility key is documented;</w:t>
      </w:r>
      <w:r>
        <w:br/>
      </w:r>
      <w:r>
        <w:rPr>
          <w:rStyle w:val="VerbatimChar"/>
        </w:rPr>
        <w:t xml:space="preserve">the run is logged.</w:t>
      </w:r>
    </w:p>
    <w:p>
      <w:pPr>
        <w:pStyle w:val="FirstParagraph"/>
      </w:pPr>
      <w:r>
        <w:t xml:space="preserve">AX-44 gains stronger support if this happens across multiple domains.</w:t>
      </w:r>
    </w:p>
    <w:p>
      <w:r>
        <w:pict>
          <v:rect style="width:0;height:1.5pt" o:hralign="center" o:hrstd="t" o:hr="t"/>
        </w:pict>
      </w:r>
    </w:p>
    <w:bookmarkEnd w:id="42"/>
    <w:bookmarkStart w:id="43" w:name="what-would-count-against-ax-44"/>
    <w:p>
      <w:pPr>
        <w:pStyle w:val="Heading2"/>
      </w:pPr>
      <w:r>
        <w:t xml:space="preserve">10. What Would Count Against AX-44</w:t>
      </w:r>
    </w:p>
    <w:p>
      <w:pPr>
        <w:pStyle w:val="FirstParagraph"/>
      </w:pPr>
      <w:r>
        <w:t xml:space="preserve">AX-44 weakens if:</w:t>
      </w:r>
    </w:p>
    <w:p>
      <w:pPr>
        <w:pStyle w:val="SourceCode"/>
      </w:pPr>
      <w:r>
        <w:rPr>
          <w:rStyle w:val="VerbatimChar"/>
        </w:rPr>
        <w:t xml:space="preserve">same-era model diversity catches the issue as well as elder maps do;</w:t>
      </w:r>
      <w:r>
        <w:br/>
      </w:r>
      <w:r>
        <w:rPr>
          <w:rStyle w:val="VerbatimChar"/>
        </w:rPr>
        <w:t xml:space="preserve">elder maps add only stale noise;</w:t>
      </w:r>
      <w:r>
        <w:br/>
      </w:r>
      <w:r>
        <w:rPr>
          <w:rStyle w:val="VerbatimChar"/>
        </w:rPr>
        <w:t xml:space="preserve">older models fail because they are too weak or illegible;</w:t>
      </w:r>
      <w:r>
        <w:br/>
      </w:r>
      <w:r>
        <w:rPr>
          <w:rStyle w:val="VerbatimChar"/>
        </w:rPr>
        <w:t xml:space="preserve">capability-matched comparisons erase the temporal effect;</w:t>
      </w:r>
      <w:r>
        <w:br/>
      </w:r>
      <w:r>
        <w:rPr>
          <w:rStyle w:val="VerbatimChar"/>
        </w:rPr>
        <w:t xml:space="preserve">later summaries of elder artifacts are more accurate than raw elder outputs;</w:t>
      </w:r>
      <w:r>
        <w:br/>
      </w:r>
      <w:r>
        <w:rPr>
          <w:rStyle w:val="VerbatimChar"/>
        </w:rPr>
        <w:t xml:space="preserve">legibility overhead exceeds correction value.</w:t>
      </w:r>
    </w:p>
    <w:p>
      <w:pPr>
        <w:pStyle w:val="FirstParagraph"/>
      </w:pPr>
      <w:r>
        <w:t xml:space="preserve">AX-44 should be willing to lose.</w:t>
      </w:r>
    </w:p>
    <w:p>
      <w:pPr>
        <w:pStyle w:val="BodyText"/>
      </w:pPr>
      <w:r>
        <w:t xml:space="preserve">That is what keeps it AX.</w:t>
      </w:r>
    </w:p>
    <w:p>
      <w:r>
        <w:pict>
          <v:rect style="width:0;height:1.5pt" o:hralign="center" o:hrstd="t" o:hr="t"/>
        </w:pict>
      </w:r>
    </w:p>
    <w:bookmarkEnd w:id="43"/>
    <w:bookmarkStart w:id="44" w:name="smallest-practical-next-step"/>
    <w:p>
      <w:pPr>
        <w:pStyle w:val="Heading2"/>
      </w:pPr>
      <w:r>
        <w:t xml:space="preserve">11. Smallest Practical Next Step</w:t>
      </w:r>
    </w:p>
    <w:p>
      <w:pPr>
        <w:pStyle w:val="FirstParagraph"/>
      </w:pPr>
      <w:r>
        <w:t xml:space="preserve">Do not begin with a full benchmark.</w:t>
      </w:r>
    </w:p>
    <w:p>
      <w:pPr>
        <w:pStyle w:val="BodyText"/>
      </w:pPr>
      <w:r>
        <w:t xml:space="preserve">Begin with one elder-map package.</w:t>
      </w:r>
    </w:p>
    <w:p>
      <w:pPr>
        <w:pStyle w:val="BodyText"/>
      </w:pPr>
      <w:r>
        <w:t xml:space="preserve">Minimum next build:</w:t>
      </w:r>
    </w:p>
    <w:p>
      <w:pPr>
        <w:pStyle w:val="SourceCode"/>
      </w:pPr>
      <w:r>
        <w:rPr>
          <w:rStyle w:val="VerbatimChar"/>
        </w:rPr>
        <w:t xml:space="preserve">one elder model or elder artifact</w:t>
      </w:r>
      <w:r>
        <w:br/>
      </w:r>
      <w:r>
        <w:rPr>
          <w:rStyle w:val="VerbatimChar"/>
        </w:rPr>
        <w:t xml:space="preserve">one prompt file</w:t>
      </w:r>
      <w:r>
        <w:br/>
      </w:r>
      <w:r>
        <w:rPr>
          <w:rStyle w:val="VerbatimChar"/>
        </w:rPr>
        <w:t xml:space="preserve">one current-model comparison set</w:t>
      </w:r>
      <w:r>
        <w:br/>
      </w:r>
      <w:r>
        <w:rPr>
          <w:rStyle w:val="VerbatimChar"/>
        </w:rPr>
        <w:t xml:space="preserve">one scoring rubric</w:t>
      </w:r>
      <w:r>
        <w:br/>
      </w:r>
      <w:r>
        <w:rPr>
          <w:rStyle w:val="VerbatimChar"/>
        </w:rPr>
        <w:t xml:space="preserve">one transcript log</w:t>
      </w:r>
    </w:p>
    <w:p>
      <w:pPr>
        <w:pStyle w:val="FirstParagraph"/>
      </w:pPr>
      <w:r>
        <w:t xml:space="preserve">Preferred workflow:</w:t>
      </w:r>
    </w:p>
    <w:p>
      <w:pPr>
        <w:pStyle w:val="SourceCode"/>
      </w:pPr>
      <w:r>
        <w:rPr>
          <w:rStyle w:val="VerbatimChar"/>
        </w:rPr>
        <w:t xml:space="preserve">one Python script + one TXT task file + saved results log</w:t>
      </w:r>
    </w:p>
    <w:p>
      <w:pPr>
        <w:pStyle w:val="FirstParagraph"/>
      </w:pPr>
      <w:r>
        <w:t xml:space="preserve">The task file should contain the artifact description, the drift question, and the scoring rubric.</w:t>
      </w:r>
    </w:p>
    <w:p>
      <w:pPr>
        <w:pStyle w:val="BodyText"/>
      </w:pPr>
      <w:r>
        <w:t xml:space="preserve">The Python script should run the task against available local models and save outputs in a timestamped folder.</w:t>
      </w:r>
    </w:p>
    <w:p>
      <w:pPr>
        <w:pStyle w:val="BodyText"/>
      </w:pPr>
      <w:r>
        <w:t xml:space="preserve">If no true elder model is available yet, run a placeholder version using:</w:t>
      </w:r>
    </w:p>
    <w:p>
      <w:pPr>
        <w:pStyle w:val="SourceCode"/>
      </w:pPr>
      <w:r>
        <w:rPr>
          <w:rStyle w:val="VerbatimChar"/>
        </w:rPr>
        <w:t xml:space="preserve">current models only</w:t>
      </w:r>
      <w:r>
        <w:br/>
      </w:r>
      <w:r>
        <w:rPr>
          <w:rStyle w:val="VerbatimChar"/>
        </w:rPr>
        <w:t xml:space="preserve">plus an elder-artifact text</w:t>
      </w:r>
      <w:r>
        <w:br/>
      </w:r>
      <w:r>
        <w:rPr>
          <w:rStyle w:val="VerbatimChar"/>
        </w:rPr>
        <w:t xml:space="preserve">plus a clear note that temporal attribution is not being tested yet</w:t>
      </w:r>
    </w:p>
    <w:p>
      <w:pPr>
        <w:pStyle w:val="FirstParagraph"/>
      </w:pPr>
      <w:r>
        <w:t xml:space="preserve">That placeholder can test the scoring format, but not AX-44 itself.</w:t>
      </w:r>
    </w:p>
    <w:p>
      <w:r>
        <w:pict>
          <v:rect style="width:0;height:1.5pt" o:hralign="center" o:hrstd="t" o:hr="t"/>
        </w:pict>
      </w:r>
    </w:p>
    <w:bookmarkEnd w:id="44"/>
    <w:bookmarkStart w:id="45" w:name="status-result"/>
    <w:p>
      <w:pPr>
        <w:pStyle w:val="Heading2"/>
      </w:pPr>
      <w:r>
        <w:t xml:space="preserve">12. Status Result</w:t>
      </w:r>
    </w:p>
    <w:p>
      <w:pPr>
        <w:pStyle w:val="FirstParagraph"/>
      </w:pPr>
      <w:r>
        <w:t xml:space="preserve">AX-44 remains:</w:t>
      </w:r>
    </w:p>
    <w:p>
      <w:pPr>
        <w:pStyle w:val="SourceCode"/>
      </w:pPr>
      <w:r>
        <w:rPr>
          <w:rStyle w:val="VerbatimChar"/>
        </w:rPr>
        <w:t xml:space="preserve">Status: test-gated draft</w:t>
      </w:r>
    </w:p>
    <w:p>
      <w:pPr>
        <w:pStyle w:val="FirstParagraph"/>
      </w:pPr>
      <w:r>
        <w:t xml:space="preserve">It moves upward only if:</w:t>
      </w:r>
    </w:p>
    <w:p>
      <w:pPr>
        <w:pStyle w:val="SourceCode"/>
      </w:pPr>
      <w:r>
        <w:rPr>
          <w:rStyle w:val="VerbatimChar"/>
        </w:rPr>
        <w:t xml:space="preserve">a legible elder map is built;</w:t>
      </w:r>
      <w:r>
        <w:br/>
      </w:r>
      <w:r>
        <w:rPr>
          <w:rStyle w:val="VerbatimChar"/>
        </w:rPr>
        <w:t xml:space="preserve">a drift-sensitive task is pre-registered;</w:t>
      </w:r>
      <w:r>
        <w:br/>
      </w:r>
      <w:r>
        <w:rPr>
          <w:rStyle w:val="VerbatimChar"/>
        </w:rPr>
        <w:t xml:space="preserve">current-family outputs are logged;</w:t>
      </w:r>
      <w:r>
        <w:br/>
      </w:r>
      <w:r>
        <w:rPr>
          <w:rStyle w:val="VerbatimChar"/>
        </w:rPr>
        <w:t xml:space="preserve">elder-map outputs are logged;</w:t>
      </w:r>
      <w:r>
        <w:br/>
      </w:r>
      <w:r>
        <w:rPr>
          <w:rStyle w:val="VerbatimChar"/>
        </w:rPr>
        <w:t xml:space="preserve">the result shows correction-bearing difference;</w:t>
      </w:r>
      <w:r>
        <w:br/>
      </w:r>
      <w:r>
        <w:rPr>
          <w:rStyle w:val="VerbatimChar"/>
        </w:rPr>
        <w:t xml:space="preserve">capability confound is reduced or clearly marked.</w:t>
      </w:r>
    </w:p>
    <w:p>
      <w:pPr>
        <w:pStyle w:val="FirstParagraph"/>
      </w:pPr>
      <w:r>
        <w:t xml:space="preserve">It moves downward if:</w:t>
      </w:r>
    </w:p>
    <w:p>
      <w:pPr>
        <w:pStyle w:val="SourceCode"/>
      </w:pPr>
      <w:r>
        <w:rPr>
          <w:rStyle w:val="VerbatimChar"/>
        </w:rPr>
        <w:t xml:space="preserve">the temporal effect cannot be separated from capability at all;</w:t>
      </w:r>
      <w:r>
        <w:br/>
      </w:r>
      <w:r>
        <w:rPr>
          <w:rStyle w:val="VerbatimChar"/>
        </w:rPr>
        <w:t xml:space="preserve">elder maps consistently add stale noise;</w:t>
      </w:r>
      <w:r>
        <w:br/>
      </w:r>
      <w:r>
        <w:rPr>
          <w:rStyle w:val="VerbatimChar"/>
        </w:rPr>
        <w:t xml:space="preserve">the legibility cost overwhelms the correction value;</w:t>
      </w:r>
      <w:r>
        <w:br/>
      </w:r>
      <w:r>
        <w:rPr>
          <w:rStyle w:val="VerbatimChar"/>
        </w:rPr>
        <w:t xml:space="preserve">same-era diversity performs just as well.</w:t>
      </w:r>
    </w:p>
    <w:p>
      <w:r>
        <w:pict>
          <v:rect style="width:0;height:1.5pt" o:hralign="center" o:hrstd="t" o:hr="t"/>
        </w:pict>
      </w:r>
    </w:p>
    <w:bookmarkEnd w:id="45"/>
    <w:bookmarkStart w:id="46" w:name="control-line"/>
    <w:p>
      <w:pPr>
        <w:pStyle w:val="Heading2"/>
      </w:pPr>
      <w:r>
        <w:t xml:space="preserve">13. Control Line</w:t>
      </w:r>
    </w:p>
    <w:p>
      <w:pPr>
        <w:pStyle w:val="FirstParagraph"/>
      </w:pPr>
      <w:r>
        <w:t xml:space="preserve">AX-44 does not ask the past to rule the present.</w:t>
      </w:r>
    </w:p>
    <w:p>
      <w:pPr>
        <w:pStyle w:val="BodyText"/>
      </w:pPr>
      <w:r>
        <w:t xml:space="preserve">It asks whether the present has lost something the past can still help reveal.</w:t>
      </w:r>
    </w:p>
    <w:p>
      <w:pPr>
        <w:pStyle w:val="BodyText"/>
      </w:pPr>
      <w:r>
        <w:t xml:space="preserve">That help is earned, not assumed.</w:t>
      </w:r>
    </w:p>
    <w:p>
      <w:pPr>
        <w:pStyle w:val="BodyText"/>
      </w:pPr>
      <w:r>
        <w:t xml:space="preserve">The elder map must be:</w:t>
      </w:r>
    </w:p>
    <w:p>
      <w:pPr>
        <w:pStyle w:val="SourceCode"/>
      </w:pPr>
      <w:r>
        <w:rPr>
          <w:rStyle w:val="VerbatimChar"/>
        </w:rPr>
        <w:t xml:space="preserve">different enough to matter</w:t>
      </w:r>
      <w:r>
        <w:br/>
      </w:r>
      <w:r>
        <w:rPr>
          <w:rStyle w:val="VerbatimChar"/>
        </w:rPr>
        <w:t xml:space="preserve">legible enough to query</w:t>
      </w:r>
      <w:r>
        <w:br/>
      </w:r>
      <w:r>
        <w:rPr>
          <w:rStyle w:val="VerbatimChar"/>
        </w:rPr>
        <w:t xml:space="preserve">bounded enough not to rule</w:t>
      </w:r>
      <w:r>
        <w:br/>
      </w:r>
      <w:r>
        <w:rPr>
          <w:rStyle w:val="VerbatimChar"/>
        </w:rPr>
        <w:t xml:space="preserve">tested enough to earn its place</w:t>
      </w:r>
    </w:p>
    <w:p>
      <w:pPr>
        <w:pStyle w:val="FirstParagraph"/>
      </w:pPr>
      <w:r>
        <w:t xml:space="preserve">Until then, temporal biodiversity remains a candidate correction axis, not a proven one.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2026-06-24T01:02:51Z</dcterms:created>
  <dcterms:modified xsi:type="dcterms:W3CDTF">2026-06-24T01:02:51Z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